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E479" w14:textId="3C0AC4B1" w:rsidR="00FF6DAB" w:rsidRDefault="00FF6DAB"/>
    <w:p w14:paraId="0428932B" w14:textId="23A29C6F" w:rsidR="0040471D" w:rsidRPr="0040471D" w:rsidRDefault="0040471D" w:rsidP="0040471D"/>
    <w:p w14:paraId="30581090" w14:textId="3D802DAB" w:rsidR="0040471D" w:rsidRPr="0040471D" w:rsidRDefault="0040471D" w:rsidP="0040471D"/>
    <w:p w14:paraId="7964CC4A" w14:textId="2AFE248D" w:rsidR="0040471D" w:rsidRPr="0040471D" w:rsidRDefault="0040471D" w:rsidP="0040471D"/>
    <w:p w14:paraId="72CCFDD3" w14:textId="3D32883B" w:rsidR="0040471D" w:rsidRPr="0040471D" w:rsidRDefault="0040471D" w:rsidP="0040471D"/>
    <w:p w14:paraId="56A10D95" w14:textId="7B92F846" w:rsidR="0040471D" w:rsidRPr="0040471D" w:rsidRDefault="0040471D" w:rsidP="0040471D"/>
    <w:p w14:paraId="504B8BE4" w14:textId="7D428A68" w:rsidR="0040471D" w:rsidRPr="0040471D" w:rsidRDefault="0040471D" w:rsidP="0040471D"/>
    <w:p w14:paraId="7CC4BD26" w14:textId="2299674C" w:rsidR="0040471D" w:rsidRPr="0040471D" w:rsidRDefault="0040471D" w:rsidP="0040471D"/>
    <w:p w14:paraId="721C9843" w14:textId="4E0A3162" w:rsidR="0040471D" w:rsidRPr="0040471D" w:rsidRDefault="0040471D" w:rsidP="0040471D"/>
    <w:p w14:paraId="78155DEE" w14:textId="66C171CA" w:rsidR="0040471D" w:rsidRPr="0040471D" w:rsidRDefault="0040471D" w:rsidP="0040471D"/>
    <w:p w14:paraId="263735D1" w14:textId="2F1847D4" w:rsidR="0040471D" w:rsidRPr="0040471D" w:rsidRDefault="0040471D" w:rsidP="0040471D"/>
    <w:p w14:paraId="51884CA2" w14:textId="74F0BAAA" w:rsidR="0040471D" w:rsidRDefault="0040471D" w:rsidP="0040471D"/>
    <w:p w14:paraId="493E550D" w14:textId="77777777" w:rsidR="005930FE" w:rsidRPr="00011562" w:rsidRDefault="009F5A29" w:rsidP="00937D43">
      <w:pPr>
        <w:pStyle w:val="Subtitle"/>
        <w:rPr>
          <w:color w:val="2A5400"/>
          <w:sz w:val="52"/>
          <w:szCs w:val="52"/>
          <w:lang w:val="en-US" w:eastAsia="en-US"/>
        </w:rPr>
      </w:pPr>
      <w:r w:rsidRPr="00011562">
        <w:rPr>
          <w:color w:val="2A5400"/>
          <w:sz w:val="52"/>
          <w:szCs w:val="52"/>
          <w:lang w:val="en-US"/>
        </w:rPr>
        <w:t>Queensland Integrity Commissioner</w:t>
      </w:r>
      <w:r w:rsidRPr="00011562">
        <w:rPr>
          <w:color w:val="2A5400"/>
          <w:sz w:val="52"/>
          <w:szCs w:val="52"/>
          <w:lang w:val="en-US" w:eastAsia="en-US"/>
        </w:rPr>
        <w:t xml:space="preserve"> </w:t>
      </w:r>
    </w:p>
    <w:p w14:paraId="36B94548" w14:textId="2B146A4A" w:rsidR="0040471D" w:rsidRPr="00011562" w:rsidRDefault="0040471D" w:rsidP="00937D43">
      <w:pPr>
        <w:pStyle w:val="Subtitle"/>
        <w:rPr>
          <w:color w:val="2A5400"/>
          <w:spacing w:val="24"/>
          <w:lang w:val="en-US"/>
        </w:rPr>
      </w:pPr>
      <w:r w:rsidRPr="004372BE">
        <w:rPr>
          <w:b w:val="0"/>
          <w:bCs/>
          <w:color w:val="2A5400"/>
          <w:sz w:val="44"/>
          <w:szCs w:val="44"/>
          <w:lang w:val="en-US" w:eastAsia="en-US"/>
        </w:rPr>
        <w:t>Annual Report 2021</w:t>
      </w:r>
      <w:r w:rsidRPr="004372BE">
        <w:rPr>
          <w:b w:val="0"/>
          <w:bCs/>
          <w:color w:val="2A5400"/>
          <w:sz w:val="44"/>
          <w:szCs w:val="44"/>
          <w:lang w:val="en-US" w:eastAsia="en-US"/>
        </w:rPr>
        <w:noBreakHyphen/>
        <w:t>22</w:t>
      </w:r>
      <w:r w:rsidRPr="00011562">
        <w:rPr>
          <w:noProof/>
          <w:color w:val="2A5400"/>
          <w:spacing w:val="24"/>
          <w:lang w:val="en-US"/>
        </w:rPr>
        <w:drawing>
          <wp:inline distT="0" distB="0" distL="0" distR="0" wp14:anchorId="2C97AC83" wp14:editId="51C1ED63">
            <wp:extent cx="4707890" cy="47522"/>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7890" cy="47522"/>
                    </a:xfrm>
                    <a:prstGeom prst="rect">
                      <a:avLst/>
                    </a:prstGeom>
                    <a:noFill/>
                    <a:ln>
                      <a:noFill/>
                    </a:ln>
                  </pic:spPr>
                </pic:pic>
              </a:graphicData>
            </a:graphic>
          </wp:inline>
        </w:drawing>
      </w:r>
    </w:p>
    <w:p w14:paraId="52360777" w14:textId="2C5A5389" w:rsidR="0040471D" w:rsidRPr="000221ED" w:rsidRDefault="0040471D" w:rsidP="00817F13">
      <w:pPr>
        <w:tabs>
          <w:tab w:val="left" w:pos="6759"/>
        </w:tabs>
        <w:spacing w:before="240"/>
        <w:rPr>
          <w:rFonts w:ascii="Palatino Linotype" w:hAnsi="Palatino Linotype"/>
          <w:i/>
          <w:iCs/>
          <w:color w:val="2A5400"/>
          <w:spacing w:val="10"/>
          <w:kern w:val="28"/>
          <w:sz w:val="24"/>
          <w:lang w:val="en-US" w:eastAsia="en-US"/>
          <w14:cntxtAlts/>
        </w:rPr>
      </w:pPr>
      <w:r w:rsidRPr="000221ED">
        <w:rPr>
          <w:rFonts w:ascii="Palatino Linotype" w:hAnsi="Palatino Linotype"/>
          <w:i/>
          <w:iCs/>
          <w:color w:val="2A5400"/>
          <w:spacing w:val="10"/>
          <w:kern w:val="28"/>
          <w:sz w:val="24"/>
          <w:lang w:val="en-US" w:eastAsia="en-US"/>
          <w14:cntxtAlts/>
        </w:rPr>
        <w:t xml:space="preserve">Encouraging confidence in public office </w:t>
      </w:r>
      <w:r w:rsidR="002446D8" w:rsidRPr="000221ED">
        <w:rPr>
          <w:rFonts w:ascii="Palatino Linotype" w:hAnsi="Palatino Linotype"/>
          <w:i/>
          <w:iCs/>
          <w:color w:val="2A5400"/>
          <w:spacing w:val="10"/>
          <w:kern w:val="28"/>
          <w:sz w:val="24"/>
          <w:lang w:val="en-US" w:eastAsia="en-US"/>
          <w14:cntxtAlts/>
        </w:rPr>
        <w:t xml:space="preserve">and </w:t>
      </w:r>
      <w:r w:rsidRPr="000221ED">
        <w:rPr>
          <w:rFonts w:ascii="Palatino Linotype" w:hAnsi="Palatino Linotype"/>
          <w:i/>
          <w:iCs/>
          <w:color w:val="2A5400"/>
          <w:spacing w:val="10"/>
          <w:kern w:val="28"/>
          <w:sz w:val="24"/>
          <w:lang w:val="en-US" w:eastAsia="en-US"/>
          <w14:cntxtAlts/>
        </w:rPr>
        <w:t>public institutions</w:t>
      </w:r>
    </w:p>
    <w:p w14:paraId="69BAF836" w14:textId="77777777" w:rsidR="0040471D" w:rsidRPr="004372BE" w:rsidRDefault="0040471D" w:rsidP="0040471D">
      <w:pPr>
        <w:tabs>
          <w:tab w:val="left" w:pos="6759"/>
        </w:tabs>
        <w:rPr>
          <w:rFonts w:ascii="Palatino Linotype" w:hAnsi="Palatino Linotype"/>
          <w:color w:val="2A5400"/>
          <w:sz w:val="16"/>
          <w:szCs w:val="20"/>
        </w:rPr>
        <w:sectPr w:rsidR="0040471D" w:rsidRPr="004372BE" w:rsidSect="005B232F">
          <w:headerReference w:type="default" r:id="rId9"/>
          <w:pgSz w:w="11906" w:h="16838" w:code="9"/>
          <w:pgMar w:top="1440" w:right="1440" w:bottom="1440" w:left="1440" w:header="708" w:footer="708" w:gutter="0"/>
          <w:cols w:space="708"/>
          <w:docGrid w:linePitch="360"/>
        </w:sectPr>
      </w:pPr>
    </w:p>
    <w:p w14:paraId="12F8FCCC" w14:textId="77777777" w:rsidR="0040471D" w:rsidRPr="00937D43" w:rsidRDefault="0040471D" w:rsidP="00937D43">
      <w:pPr>
        <w:pStyle w:val="Subtitle"/>
      </w:pPr>
      <w:bookmarkStart w:id="0" w:name="_Toc83044357"/>
      <w:bookmarkStart w:id="1" w:name="_Toc83731219"/>
      <w:bookmarkStart w:id="2" w:name="_Toc83822835"/>
      <w:r w:rsidRPr="00937D43">
        <w:lastRenderedPageBreak/>
        <w:t>About this Report</w:t>
      </w:r>
      <w:bookmarkEnd w:id="0"/>
      <w:bookmarkEnd w:id="1"/>
      <w:bookmarkEnd w:id="2"/>
      <w:r w:rsidRPr="00937D43">
        <w:t xml:space="preserve"> </w:t>
      </w:r>
    </w:p>
    <w:p w14:paraId="2B62DE3B" w14:textId="47975086" w:rsidR="0040471D" w:rsidRPr="009E1087" w:rsidRDefault="0040471D" w:rsidP="0044752D">
      <w:pPr>
        <w:tabs>
          <w:tab w:val="left" w:pos="6759"/>
        </w:tabs>
        <w:spacing w:before="240"/>
        <w:jc w:val="left"/>
        <w:rPr>
          <w:rFonts w:ascii="Times New Roman" w:hAnsi="Times New Roman"/>
          <w:sz w:val="22"/>
          <w:szCs w:val="28"/>
        </w:rPr>
      </w:pPr>
      <w:r w:rsidRPr="00B90545">
        <w:rPr>
          <w:rFonts w:ascii="Times New Roman" w:hAnsi="Times New Roman"/>
        </w:rPr>
        <w:t xml:space="preserve">This Annual Report has been prepared for the </w:t>
      </w:r>
      <w:r w:rsidRPr="009E1087">
        <w:rPr>
          <w:rFonts w:ascii="Times New Roman" w:hAnsi="Times New Roman"/>
          <w:sz w:val="22"/>
          <w:szCs w:val="28"/>
        </w:rPr>
        <w:t>Speaker and the Economics and Governance Committee for tabling in the Legislative Assembly.</w:t>
      </w:r>
    </w:p>
    <w:p w14:paraId="0AF453FB" w14:textId="37942732" w:rsidR="0040471D" w:rsidRPr="009E1087" w:rsidRDefault="0040471D" w:rsidP="0044752D">
      <w:pPr>
        <w:tabs>
          <w:tab w:val="left" w:pos="6759"/>
        </w:tabs>
        <w:spacing w:before="240"/>
        <w:jc w:val="left"/>
        <w:rPr>
          <w:rFonts w:ascii="Times New Roman" w:hAnsi="Times New Roman"/>
          <w:sz w:val="22"/>
          <w:szCs w:val="28"/>
        </w:rPr>
      </w:pPr>
      <w:r w:rsidRPr="009E1087">
        <w:rPr>
          <w:rFonts w:ascii="Times New Roman" w:hAnsi="Times New Roman"/>
          <w:sz w:val="22"/>
          <w:szCs w:val="28"/>
        </w:rPr>
        <w:t xml:space="preserve">The report provides information about the performance of the Queensland Integrity Commissioner’s functions for </w:t>
      </w:r>
      <w:r w:rsidR="0057335F" w:rsidRPr="009E1087">
        <w:rPr>
          <w:rFonts w:ascii="Times New Roman" w:hAnsi="Times New Roman"/>
          <w:sz w:val="22"/>
          <w:szCs w:val="28"/>
        </w:rPr>
        <w:t>2021-22 and</w:t>
      </w:r>
      <w:r w:rsidRPr="009E1087">
        <w:rPr>
          <w:rFonts w:ascii="Times New Roman" w:hAnsi="Times New Roman"/>
          <w:sz w:val="22"/>
          <w:szCs w:val="28"/>
        </w:rPr>
        <w:t xml:space="preserve"> has been prepared in accordance with section 85 of the</w:t>
      </w:r>
      <w:r w:rsidR="007E02F1" w:rsidRPr="009E1087">
        <w:rPr>
          <w:rFonts w:ascii="Times New Roman" w:hAnsi="Times New Roman"/>
          <w:sz w:val="22"/>
          <w:szCs w:val="28"/>
        </w:rPr>
        <w:t xml:space="preserve"> </w:t>
      </w:r>
      <w:r w:rsidR="007E02F1" w:rsidRPr="009E1087">
        <w:rPr>
          <w:rFonts w:ascii="Times New Roman" w:hAnsi="Times New Roman"/>
          <w:i/>
          <w:iCs/>
          <w:sz w:val="22"/>
          <w:szCs w:val="28"/>
        </w:rPr>
        <w:t>Integrity Act 2009</w:t>
      </w:r>
      <w:r w:rsidRPr="009E1087">
        <w:rPr>
          <w:rFonts w:ascii="Times New Roman" w:hAnsi="Times New Roman"/>
          <w:sz w:val="22"/>
          <w:szCs w:val="28"/>
        </w:rPr>
        <w:t>.</w:t>
      </w:r>
    </w:p>
    <w:p w14:paraId="5A466FCA" w14:textId="210F0AF3" w:rsidR="0040471D" w:rsidRPr="009E1087" w:rsidRDefault="0040471D" w:rsidP="0044752D">
      <w:pPr>
        <w:tabs>
          <w:tab w:val="left" w:pos="6759"/>
        </w:tabs>
        <w:spacing w:before="240"/>
        <w:jc w:val="left"/>
        <w:rPr>
          <w:rFonts w:ascii="Times New Roman" w:hAnsi="Times New Roman"/>
          <w:sz w:val="22"/>
          <w:szCs w:val="28"/>
        </w:rPr>
      </w:pPr>
      <w:r w:rsidRPr="009E1087">
        <w:rPr>
          <w:rFonts w:ascii="Times New Roman" w:hAnsi="Times New Roman"/>
          <w:sz w:val="22"/>
          <w:szCs w:val="28"/>
        </w:rPr>
        <w:t>This is not an annual report under the</w:t>
      </w:r>
      <w:r w:rsidR="007E02F1" w:rsidRPr="009E1087">
        <w:rPr>
          <w:rFonts w:ascii="Times New Roman" w:hAnsi="Times New Roman"/>
          <w:sz w:val="22"/>
          <w:szCs w:val="28"/>
        </w:rPr>
        <w:t xml:space="preserve"> </w:t>
      </w:r>
      <w:r w:rsidR="007E02F1" w:rsidRPr="009E1087">
        <w:rPr>
          <w:rFonts w:ascii="Times New Roman" w:hAnsi="Times New Roman"/>
          <w:i/>
          <w:iCs/>
          <w:sz w:val="22"/>
          <w:szCs w:val="28"/>
        </w:rPr>
        <w:t>Financial Accountability Act 2009</w:t>
      </w:r>
      <w:r w:rsidRPr="009E1087">
        <w:rPr>
          <w:rFonts w:ascii="Times New Roman" w:hAnsi="Times New Roman"/>
          <w:sz w:val="22"/>
          <w:szCs w:val="28"/>
        </w:rPr>
        <w:t xml:space="preserve">. Under that Act, the Integrity Commissioner is taken to be part of the Department of the Premier and Cabinet (DPC). The staff of the office of the Integrity Commissioner are employed by the Public Service Commission (PSC). Annual reporting requirements under the </w:t>
      </w:r>
      <w:r w:rsidR="00D97B75" w:rsidRPr="009E1087">
        <w:rPr>
          <w:rFonts w:ascii="Times New Roman" w:hAnsi="Times New Roman"/>
          <w:i/>
          <w:iCs/>
          <w:sz w:val="22"/>
          <w:szCs w:val="28"/>
        </w:rPr>
        <w:t>Financial Accountability Act 2009</w:t>
      </w:r>
      <w:r w:rsidR="00D97B75" w:rsidRPr="009E1087">
        <w:rPr>
          <w:rFonts w:ascii="Times New Roman" w:hAnsi="Times New Roman"/>
          <w:sz w:val="22"/>
          <w:szCs w:val="28"/>
        </w:rPr>
        <w:t xml:space="preserve"> </w:t>
      </w:r>
      <w:r w:rsidRPr="009E1087">
        <w:rPr>
          <w:rFonts w:ascii="Times New Roman" w:hAnsi="Times New Roman"/>
          <w:sz w:val="22"/>
          <w:szCs w:val="28"/>
        </w:rPr>
        <w:t xml:space="preserve">relating to the Integrity Commissioner </w:t>
      </w:r>
      <w:r w:rsidR="00D97B75" w:rsidRPr="009E1087">
        <w:rPr>
          <w:rFonts w:ascii="Times New Roman" w:hAnsi="Times New Roman"/>
          <w:sz w:val="22"/>
          <w:szCs w:val="28"/>
        </w:rPr>
        <w:t xml:space="preserve">and staff of the Integrity Commissioner </w:t>
      </w:r>
      <w:r w:rsidRPr="009E1087">
        <w:rPr>
          <w:rFonts w:ascii="Times New Roman" w:hAnsi="Times New Roman"/>
          <w:sz w:val="22"/>
          <w:szCs w:val="28"/>
        </w:rPr>
        <w:t>are met in the annual reports of DPC and the PSC.</w:t>
      </w:r>
    </w:p>
    <w:p w14:paraId="5B3B8DA5" w14:textId="62FEF9AA" w:rsidR="0040471D" w:rsidRPr="009E1087" w:rsidRDefault="0040471D" w:rsidP="0044752D">
      <w:pPr>
        <w:tabs>
          <w:tab w:val="left" w:pos="6759"/>
        </w:tabs>
        <w:spacing w:before="240"/>
        <w:jc w:val="left"/>
        <w:rPr>
          <w:rFonts w:ascii="Times New Roman" w:hAnsi="Times New Roman"/>
          <w:sz w:val="22"/>
          <w:szCs w:val="28"/>
        </w:rPr>
      </w:pPr>
      <w:r w:rsidRPr="009E1087">
        <w:rPr>
          <w:rFonts w:ascii="Times New Roman" w:hAnsi="Times New Roman"/>
          <w:sz w:val="22"/>
          <w:szCs w:val="28"/>
        </w:rPr>
        <w:t xml:space="preserve">Additional annual reporting requirements have been published on the Queensland Government Open Data portal at </w:t>
      </w:r>
      <w:hyperlink r:id="rId10" w:history="1">
        <w:r w:rsidR="0044752D" w:rsidRPr="009E1087">
          <w:rPr>
            <w:rStyle w:val="Hyperlink"/>
            <w:rFonts w:ascii="Times New Roman" w:hAnsi="Times New Roman"/>
            <w:sz w:val="22"/>
            <w:szCs w:val="28"/>
          </w:rPr>
          <w:t>www.data.qld.gov.au</w:t>
        </w:r>
      </w:hyperlink>
      <w:r w:rsidRPr="009E1087">
        <w:rPr>
          <w:rFonts w:ascii="Times New Roman" w:hAnsi="Times New Roman"/>
          <w:sz w:val="22"/>
          <w:szCs w:val="28"/>
        </w:rPr>
        <w:t xml:space="preserve">. This includes information about consultancies and overseas travel, if relevant. </w:t>
      </w:r>
    </w:p>
    <w:p w14:paraId="140BC5C6" w14:textId="686C1E84" w:rsidR="0040471D" w:rsidRPr="009E1087" w:rsidRDefault="0040471D" w:rsidP="0044752D">
      <w:pPr>
        <w:tabs>
          <w:tab w:val="left" w:pos="6759"/>
        </w:tabs>
        <w:spacing w:before="240"/>
        <w:jc w:val="left"/>
        <w:rPr>
          <w:rFonts w:ascii="Times New Roman" w:hAnsi="Times New Roman"/>
          <w:sz w:val="22"/>
          <w:szCs w:val="28"/>
        </w:rPr>
      </w:pPr>
      <w:r w:rsidRPr="009E1087">
        <w:rPr>
          <w:rFonts w:ascii="Times New Roman" w:hAnsi="Times New Roman"/>
          <w:sz w:val="22"/>
          <w:szCs w:val="28"/>
        </w:rPr>
        <w:t>This annual report is licensed by the State of Queensland (Queensland Integrity Commissioner) under a Creative Commons Attribution (CC BY) 4.0 International licence.</w:t>
      </w:r>
    </w:p>
    <w:p w14:paraId="16DBAB9C" w14:textId="419A67EE" w:rsidR="0040471D" w:rsidRPr="00B90545" w:rsidRDefault="0040471D" w:rsidP="0044752D">
      <w:pPr>
        <w:tabs>
          <w:tab w:val="left" w:pos="6759"/>
        </w:tabs>
        <w:spacing w:before="240"/>
        <w:jc w:val="left"/>
        <w:rPr>
          <w:rFonts w:ascii="Times New Roman" w:hAnsi="Times New Roman"/>
        </w:rPr>
      </w:pPr>
      <w:r w:rsidRPr="00B90545">
        <w:rPr>
          <w:rFonts w:ascii="Times New Roman" w:hAnsi="Times New Roman"/>
          <w:noProof/>
          <w:szCs w:val="20"/>
        </w:rPr>
        <w:drawing>
          <wp:inline distT="0" distB="0" distL="0" distR="0" wp14:anchorId="0A61C200" wp14:editId="635C3B7C">
            <wp:extent cx="990835" cy="338447"/>
            <wp:effectExtent l="0" t="0" r="0" b="5080"/>
            <wp:docPr id="5" name="Picture 5"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3292" cy="349534"/>
                    </a:xfrm>
                    <a:prstGeom prst="rect">
                      <a:avLst/>
                    </a:prstGeom>
                    <a:noFill/>
                    <a:ln>
                      <a:noFill/>
                    </a:ln>
                  </pic:spPr>
                </pic:pic>
              </a:graphicData>
            </a:graphic>
          </wp:inline>
        </w:drawing>
      </w:r>
    </w:p>
    <w:p w14:paraId="07BD25D3" w14:textId="77777777" w:rsidR="0040471D" w:rsidRPr="00B90545" w:rsidRDefault="0040471D" w:rsidP="0044752D">
      <w:pPr>
        <w:tabs>
          <w:tab w:val="left" w:pos="6759"/>
        </w:tabs>
        <w:spacing w:before="240"/>
        <w:jc w:val="left"/>
        <w:rPr>
          <w:rFonts w:ascii="Times New Roman" w:hAnsi="Times New Roman"/>
        </w:rPr>
      </w:pPr>
      <w:r w:rsidRPr="00B90545">
        <w:rPr>
          <w:rFonts w:ascii="Times New Roman" w:hAnsi="Times New Roman"/>
        </w:rPr>
        <w:t>© The State of Queensland (Queensland Integrity Commissioner) 2022</w:t>
      </w:r>
    </w:p>
    <w:p w14:paraId="7E60B20A" w14:textId="77777777" w:rsidR="0040471D" w:rsidRPr="00B90545" w:rsidRDefault="0040471D" w:rsidP="0044752D">
      <w:pPr>
        <w:tabs>
          <w:tab w:val="left" w:pos="6759"/>
        </w:tabs>
        <w:spacing w:before="240"/>
        <w:jc w:val="left"/>
        <w:rPr>
          <w:rFonts w:ascii="Times New Roman" w:hAnsi="Times New Roman"/>
        </w:rPr>
      </w:pPr>
      <w:r w:rsidRPr="00B90545">
        <w:rPr>
          <w:rFonts w:ascii="Times New Roman" w:hAnsi="Times New Roman"/>
        </w:rPr>
        <w:t>ISSN: 1837–2201</w:t>
      </w:r>
    </w:p>
    <w:p w14:paraId="770D1106" w14:textId="77777777" w:rsidR="00C31C00" w:rsidRDefault="0044752D" w:rsidP="00703B4A">
      <w:pPr>
        <w:tabs>
          <w:tab w:val="left" w:pos="6759"/>
        </w:tabs>
        <w:spacing w:before="240"/>
        <w:jc w:val="left"/>
        <w:rPr>
          <w:rFonts w:ascii="Times New Roman" w:hAnsi="Times New Roman"/>
        </w:rPr>
      </w:pPr>
      <w:r w:rsidRPr="00B90545">
        <w:rPr>
          <w:rFonts w:ascii="Times New Roman" w:hAnsi="Times New Roman"/>
        </w:rPr>
        <w:br w:type="column"/>
      </w:r>
    </w:p>
    <w:p w14:paraId="1676C437" w14:textId="77777777" w:rsidR="0048675D" w:rsidRDefault="0048675D" w:rsidP="005930FE">
      <w:pPr>
        <w:tabs>
          <w:tab w:val="left" w:pos="6759"/>
        </w:tabs>
        <w:jc w:val="left"/>
        <w:rPr>
          <w:rFonts w:ascii="Times New Roman" w:hAnsi="Times New Roman"/>
        </w:rPr>
      </w:pPr>
    </w:p>
    <w:p w14:paraId="1CB89C90" w14:textId="77777777" w:rsidR="0048675D" w:rsidRDefault="0048675D" w:rsidP="005930FE">
      <w:pPr>
        <w:tabs>
          <w:tab w:val="left" w:pos="6759"/>
        </w:tabs>
        <w:jc w:val="left"/>
        <w:rPr>
          <w:rFonts w:ascii="Times New Roman" w:hAnsi="Times New Roman"/>
        </w:rPr>
      </w:pPr>
    </w:p>
    <w:p w14:paraId="03C5CFDE" w14:textId="65522DEC" w:rsidR="0040471D" w:rsidRPr="009E1087" w:rsidRDefault="0040471D" w:rsidP="005930FE">
      <w:pPr>
        <w:tabs>
          <w:tab w:val="left" w:pos="6759"/>
        </w:tabs>
        <w:jc w:val="left"/>
        <w:rPr>
          <w:rFonts w:ascii="Times New Roman" w:hAnsi="Times New Roman"/>
          <w:sz w:val="22"/>
          <w:szCs w:val="28"/>
        </w:rPr>
      </w:pPr>
      <w:r w:rsidRPr="009E1087">
        <w:rPr>
          <w:rFonts w:ascii="Times New Roman" w:hAnsi="Times New Roman"/>
          <w:sz w:val="22"/>
          <w:szCs w:val="28"/>
        </w:rPr>
        <w:t xml:space="preserve">You are free to copy, communicate, and adapt this annual report, </w:t>
      </w:r>
      <w:proofErr w:type="gramStart"/>
      <w:r w:rsidRPr="009E1087">
        <w:rPr>
          <w:rFonts w:ascii="Times New Roman" w:hAnsi="Times New Roman"/>
          <w:sz w:val="22"/>
          <w:szCs w:val="28"/>
        </w:rPr>
        <w:t>as long as</w:t>
      </w:r>
      <w:proofErr w:type="gramEnd"/>
      <w:r w:rsidRPr="009E1087">
        <w:rPr>
          <w:rFonts w:ascii="Times New Roman" w:hAnsi="Times New Roman"/>
          <w:sz w:val="22"/>
          <w:szCs w:val="28"/>
        </w:rPr>
        <w:t xml:space="preserve"> you attribute this work. Content from this annual report should be attributed as: The State of Queensland (Integrity Commissioner) annual report 2021–22.</w:t>
      </w:r>
    </w:p>
    <w:p w14:paraId="56C424C1" w14:textId="2D03B9BA" w:rsidR="0040471D" w:rsidRPr="009E1087" w:rsidRDefault="0040471D" w:rsidP="0044752D">
      <w:pPr>
        <w:tabs>
          <w:tab w:val="left" w:pos="6759"/>
        </w:tabs>
        <w:spacing w:before="240"/>
        <w:jc w:val="left"/>
        <w:rPr>
          <w:rFonts w:ascii="Times New Roman" w:hAnsi="Times New Roman"/>
          <w:sz w:val="22"/>
          <w:szCs w:val="28"/>
        </w:rPr>
      </w:pPr>
      <w:r w:rsidRPr="009E1087">
        <w:rPr>
          <w:rFonts w:ascii="Times New Roman" w:hAnsi="Times New Roman"/>
          <w:sz w:val="22"/>
          <w:szCs w:val="28"/>
        </w:rPr>
        <w:t xml:space="preserve">An electronic version of this document is available at </w:t>
      </w:r>
      <w:hyperlink r:id="rId12" w:history="1">
        <w:r w:rsidRPr="009E1087">
          <w:rPr>
            <w:rStyle w:val="Hyperlink"/>
            <w:rFonts w:ascii="Times New Roman" w:hAnsi="Times New Roman"/>
            <w:sz w:val="22"/>
            <w:szCs w:val="28"/>
          </w:rPr>
          <w:t>www.integrity.qld.gov.au</w:t>
        </w:r>
      </w:hyperlink>
      <w:r w:rsidRPr="009E1087">
        <w:rPr>
          <w:rFonts w:ascii="Times New Roman" w:hAnsi="Times New Roman"/>
          <w:sz w:val="22"/>
          <w:szCs w:val="28"/>
        </w:rPr>
        <w:t xml:space="preserve"> </w:t>
      </w:r>
    </w:p>
    <w:p w14:paraId="3DC2E74A" w14:textId="16B20509" w:rsidR="0040471D" w:rsidRPr="009E1087" w:rsidRDefault="0040471D" w:rsidP="0044752D">
      <w:pPr>
        <w:tabs>
          <w:tab w:val="left" w:pos="6759"/>
        </w:tabs>
        <w:spacing w:before="240"/>
        <w:jc w:val="left"/>
        <w:rPr>
          <w:rFonts w:ascii="Times New Roman" w:hAnsi="Times New Roman"/>
          <w:sz w:val="22"/>
          <w:szCs w:val="28"/>
        </w:rPr>
      </w:pPr>
      <w:r w:rsidRPr="009E1087">
        <w:rPr>
          <w:rFonts w:ascii="Times New Roman" w:hAnsi="Times New Roman"/>
          <w:sz w:val="22"/>
          <w:szCs w:val="28"/>
        </w:rPr>
        <w:t xml:space="preserve">To view a copy of this licence, visit </w:t>
      </w:r>
      <w:r w:rsidRPr="009E1087">
        <w:rPr>
          <w:rStyle w:val="Hyperlink"/>
          <w:rFonts w:ascii="Times New Roman" w:hAnsi="Times New Roman"/>
          <w:sz w:val="22"/>
          <w:szCs w:val="28"/>
        </w:rPr>
        <w:t>creativecommons.org/licenses/by/4.0/</w:t>
      </w:r>
    </w:p>
    <w:p w14:paraId="792FE04A" w14:textId="117F9918" w:rsidR="0040471D" w:rsidRPr="00B90545" w:rsidRDefault="0040471D" w:rsidP="0044752D">
      <w:pPr>
        <w:tabs>
          <w:tab w:val="left" w:pos="6759"/>
        </w:tabs>
        <w:spacing w:before="240"/>
        <w:jc w:val="left"/>
        <w:rPr>
          <w:rFonts w:ascii="Times New Roman" w:hAnsi="Times New Roman"/>
        </w:rPr>
      </w:pPr>
      <w:r w:rsidRPr="00B90545">
        <w:rPr>
          <w:rFonts w:ascii="Times New Roman" w:hAnsi="Times New Roman"/>
          <w:noProof/>
        </w:rPr>
        <w:drawing>
          <wp:anchor distT="0" distB="0" distL="0" distR="0" simplePos="0" relativeHeight="251659264" behindDoc="0" locked="0" layoutInCell="1" allowOverlap="1" wp14:anchorId="6720F233" wp14:editId="75F88F7A">
            <wp:simplePos x="0" y="0"/>
            <wp:positionH relativeFrom="column">
              <wp:posOffset>0</wp:posOffset>
            </wp:positionH>
            <wp:positionV relativeFrom="paragraph">
              <wp:posOffset>156210</wp:posOffset>
            </wp:positionV>
            <wp:extent cx="715645" cy="690880"/>
            <wp:effectExtent l="0" t="0" r="8255" b="0"/>
            <wp:wrapTopAndBottom/>
            <wp:docPr id="8" name="image6.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descr="A picture containing text, clipart&#10;&#10;Description automatically generated"/>
                    <pic:cNvPicPr/>
                  </pic:nvPicPr>
                  <pic:blipFill>
                    <a:blip r:embed="rId13" cstate="print"/>
                    <a:stretch>
                      <a:fillRect/>
                    </a:stretch>
                  </pic:blipFill>
                  <pic:spPr>
                    <a:xfrm>
                      <a:off x="0" y="0"/>
                      <a:ext cx="715645" cy="690880"/>
                    </a:xfrm>
                    <a:prstGeom prst="rect">
                      <a:avLst/>
                    </a:prstGeom>
                  </pic:spPr>
                </pic:pic>
              </a:graphicData>
            </a:graphic>
          </wp:anchor>
        </w:drawing>
      </w:r>
      <w:r w:rsidRPr="00B90545">
        <w:rPr>
          <w:rFonts w:ascii="Times New Roman" w:hAnsi="Times New Roman"/>
        </w:rPr>
        <w:t>Interpreter service statement</w:t>
      </w:r>
    </w:p>
    <w:p w14:paraId="3CBC71FE" w14:textId="77777777" w:rsidR="0040471D" w:rsidRPr="009E1087" w:rsidRDefault="0040471D" w:rsidP="0044752D">
      <w:pPr>
        <w:tabs>
          <w:tab w:val="left" w:pos="6759"/>
        </w:tabs>
        <w:spacing w:before="240"/>
        <w:jc w:val="left"/>
        <w:rPr>
          <w:rFonts w:ascii="Times New Roman" w:hAnsi="Times New Roman"/>
          <w:sz w:val="22"/>
          <w:szCs w:val="28"/>
        </w:rPr>
      </w:pPr>
      <w:r w:rsidRPr="009E1087">
        <w:rPr>
          <w:rFonts w:ascii="Times New Roman" w:hAnsi="Times New Roman"/>
          <w:sz w:val="22"/>
          <w:szCs w:val="28"/>
        </w:rPr>
        <w:t>The Queensland Government is committed to providing accessible services to Queenslanders from all culturally and linguistically diverse backgrounds. If you have difficulty in understanding the annual report, you can contact us on 13 QGOV (13 74 68) and we will arrange an interpreter to effectively communicate the report to you.</w:t>
      </w:r>
    </w:p>
    <w:p w14:paraId="246DE189" w14:textId="77777777" w:rsidR="0040471D" w:rsidRPr="009E1087" w:rsidRDefault="0040471D" w:rsidP="0044752D">
      <w:pPr>
        <w:tabs>
          <w:tab w:val="left" w:pos="6759"/>
        </w:tabs>
        <w:spacing w:before="240"/>
        <w:jc w:val="left"/>
        <w:rPr>
          <w:rFonts w:ascii="Times New Roman" w:hAnsi="Times New Roman"/>
          <w:sz w:val="22"/>
          <w:szCs w:val="28"/>
        </w:rPr>
      </w:pPr>
      <w:r w:rsidRPr="009E1087">
        <w:rPr>
          <w:rFonts w:ascii="Times New Roman" w:hAnsi="Times New Roman"/>
          <w:sz w:val="22"/>
          <w:szCs w:val="28"/>
        </w:rPr>
        <w:t>For more information, contact the Queensland Integrity Commissioner:</w:t>
      </w:r>
    </w:p>
    <w:p w14:paraId="7980B8A2" w14:textId="77777777" w:rsidR="00A80A5B" w:rsidRDefault="0040471D" w:rsidP="00A80A5B">
      <w:pPr>
        <w:tabs>
          <w:tab w:val="left" w:pos="6759"/>
        </w:tabs>
        <w:spacing w:before="240"/>
        <w:jc w:val="left"/>
        <w:rPr>
          <w:rFonts w:ascii="Times New Roman" w:hAnsi="Times New Roman"/>
          <w:sz w:val="22"/>
          <w:szCs w:val="28"/>
        </w:rPr>
      </w:pPr>
      <w:r w:rsidRPr="009E1087">
        <w:rPr>
          <w:rFonts w:ascii="Times New Roman" w:hAnsi="Times New Roman"/>
          <w:sz w:val="22"/>
          <w:szCs w:val="28"/>
        </w:rPr>
        <w:t>PO Box 15290</w:t>
      </w:r>
    </w:p>
    <w:p w14:paraId="5ED50FC5" w14:textId="77777777" w:rsidR="00A80A5B" w:rsidRDefault="0040471D" w:rsidP="00A80A5B">
      <w:pPr>
        <w:tabs>
          <w:tab w:val="left" w:pos="6759"/>
        </w:tabs>
        <w:jc w:val="left"/>
        <w:rPr>
          <w:rFonts w:ascii="Times New Roman" w:hAnsi="Times New Roman"/>
          <w:sz w:val="22"/>
          <w:szCs w:val="28"/>
        </w:rPr>
      </w:pPr>
      <w:r w:rsidRPr="009E1087">
        <w:rPr>
          <w:rFonts w:ascii="Times New Roman" w:hAnsi="Times New Roman"/>
          <w:sz w:val="22"/>
          <w:szCs w:val="28"/>
        </w:rPr>
        <w:t xml:space="preserve">City East </w:t>
      </w:r>
    </w:p>
    <w:p w14:paraId="26720A74" w14:textId="36F7E33B" w:rsidR="0040471D" w:rsidRPr="009E1087" w:rsidRDefault="0040471D" w:rsidP="00A80A5B">
      <w:pPr>
        <w:tabs>
          <w:tab w:val="left" w:pos="6759"/>
        </w:tabs>
        <w:jc w:val="left"/>
        <w:rPr>
          <w:rFonts w:ascii="Times New Roman" w:hAnsi="Times New Roman"/>
          <w:sz w:val="22"/>
          <w:szCs w:val="28"/>
        </w:rPr>
      </w:pPr>
      <w:r w:rsidRPr="009E1087">
        <w:rPr>
          <w:rFonts w:ascii="Times New Roman" w:hAnsi="Times New Roman"/>
          <w:sz w:val="22"/>
          <w:szCs w:val="28"/>
        </w:rPr>
        <w:t xml:space="preserve">Brisbane QLD 4002 </w:t>
      </w:r>
    </w:p>
    <w:p w14:paraId="0007DB23" w14:textId="77777777" w:rsidR="0040471D" w:rsidRPr="009E1087" w:rsidRDefault="0040471D" w:rsidP="00A80A5B">
      <w:pPr>
        <w:tabs>
          <w:tab w:val="left" w:pos="6759"/>
        </w:tabs>
        <w:jc w:val="left"/>
        <w:rPr>
          <w:rFonts w:ascii="Times New Roman" w:hAnsi="Times New Roman"/>
          <w:sz w:val="22"/>
          <w:szCs w:val="28"/>
        </w:rPr>
      </w:pPr>
      <w:r w:rsidRPr="009E1087">
        <w:rPr>
          <w:rFonts w:ascii="Times New Roman" w:hAnsi="Times New Roman"/>
          <w:sz w:val="22"/>
          <w:szCs w:val="28"/>
        </w:rPr>
        <w:t>(07) 3003 2888</w:t>
      </w:r>
    </w:p>
    <w:p w14:paraId="51BEDF7E" w14:textId="33F05C01" w:rsidR="0040471D" w:rsidRPr="00B90545" w:rsidRDefault="00DB04F4" w:rsidP="00A80A5B">
      <w:pPr>
        <w:tabs>
          <w:tab w:val="left" w:pos="6759"/>
        </w:tabs>
        <w:jc w:val="left"/>
        <w:rPr>
          <w:rFonts w:ascii="Times New Roman" w:hAnsi="Times New Roman"/>
        </w:rPr>
      </w:pPr>
      <w:hyperlink r:id="rId14" w:history="1">
        <w:r w:rsidR="0040471D" w:rsidRPr="009E1087">
          <w:rPr>
            <w:rStyle w:val="Hyperlink"/>
            <w:rFonts w:ascii="Times New Roman" w:hAnsi="Times New Roman"/>
            <w:sz w:val="22"/>
            <w:szCs w:val="28"/>
          </w:rPr>
          <w:t>office@integrity.qld.gov.au</w:t>
        </w:r>
      </w:hyperlink>
      <w:r w:rsidR="0040471D" w:rsidRPr="00B90545">
        <w:rPr>
          <w:rFonts w:ascii="Times New Roman" w:hAnsi="Times New Roman"/>
        </w:rPr>
        <w:t xml:space="preserve"> </w:t>
      </w:r>
    </w:p>
    <w:p w14:paraId="3FFE48D2" w14:textId="77777777" w:rsidR="0044752D" w:rsidRDefault="0044752D" w:rsidP="0040471D">
      <w:pPr>
        <w:tabs>
          <w:tab w:val="left" w:pos="6759"/>
        </w:tabs>
        <w:spacing w:before="240"/>
        <w:rPr>
          <w:rFonts w:ascii="Palatino Linotype" w:hAnsi="Palatino Linotype"/>
        </w:rPr>
        <w:sectPr w:rsidR="0044752D" w:rsidSect="005B232F">
          <w:headerReference w:type="default" r:id="rId15"/>
          <w:footerReference w:type="default" r:id="rId16"/>
          <w:pgSz w:w="11906" w:h="16838" w:code="9"/>
          <w:pgMar w:top="1440" w:right="1440" w:bottom="1440" w:left="1440" w:header="708" w:footer="708" w:gutter="0"/>
          <w:pgNumType w:fmt="lowerRoman" w:start="1"/>
          <w:cols w:num="2" w:space="708"/>
          <w:docGrid w:linePitch="360"/>
        </w:sectPr>
      </w:pPr>
    </w:p>
    <w:p w14:paraId="27066C47" w14:textId="5C22B05D" w:rsidR="0044752D" w:rsidRDefault="0001694F" w:rsidP="0044752D">
      <w:pPr>
        <w:spacing w:before="240"/>
        <w:rPr>
          <w:rFonts w:ascii="Times New Roman" w:hAnsi="Times New Roman"/>
          <w:color w:val="538135" w:themeColor="accent6" w:themeShade="BF"/>
          <w:sz w:val="32"/>
          <w:szCs w:val="32"/>
        </w:rPr>
      </w:pPr>
      <w:r w:rsidRPr="008F75ED">
        <w:rPr>
          <w:rFonts w:ascii="Times New Roman" w:hAnsi="Times New Roman"/>
          <w:color w:val="538135" w:themeColor="accent6" w:themeShade="BF"/>
          <w:sz w:val="32"/>
          <w:szCs w:val="32"/>
        </w:rPr>
        <w:lastRenderedPageBreak/>
        <w:t>Contents</w:t>
      </w:r>
    </w:p>
    <w:p w14:paraId="39D4CA42" w14:textId="33602416" w:rsidR="008F75ED" w:rsidRDefault="008F75ED" w:rsidP="008F75ED"/>
    <w:p w14:paraId="75E4016C" w14:textId="2F2DFA6D" w:rsidR="00FD1152" w:rsidRDefault="00FD1152">
      <w:pPr>
        <w:pStyle w:val="TOC1"/>
        <w:rPr>
          <w:rFonts w:asciiTheme="minorHAnsi" w:eastAsiaTheme="minorEastAsia" w:hAnsiTheme="minorHAnsi" w:cstheme="minorBidi"/>
          <w:noProof/>
          <w:szCs w:val="28"/>
          <w:lang w:val="en-US" w:eastAsia="zh-CN" w:bidi="th-TH"/>
        </w:rPr>
      </w:pPr>
      <w:r>
        <w:rPr>
          <w:szCs w:val="28"/>
        </w:rPr>
        <w:fldChar w:fldCharType="begin"/>
      </w:r>
      <w:r>
        <w:rPr>
          <w:szCs w:val="28"/>
        </w:rPr>
        <w:instrText xml:space="preserve"> TOC \o "1-1" \h \z \u </w:instrText>
      </w:r>
      <w:r>
        <w:rPr>
          <w:szCs w:val="28"/>
        </w:rPr>
        <w:fldChar w:fldCharType="separate"/>
      </w:r>
      <w:hyperlink w:anchor="_Toc113517489" w:history="1">
        <w:r w:rsidRPr="00433CDC">
          <w:rPr>
            <w:rStyle w:val="Hyperlink"/>
            <w:noProof/>
          </w:rPr>
          <w:t>1.</w:t>
        </w:r>
        <w:r>
          <w:rPr>
            <w:rFonts w:asciiTheme="minorHAnsi" w:eastAsiaTheme="minorEastAsia" w:hAnsiTheme="minorHAnsi" w:cstheme="minorBidi"/>
            <w:noProof/>
            <w:szCs w:val="28"/>
            <w:lang w:val="en-US" w:eastAsia="zh-CN" w:bidi="th-TH"/>
          </w:rPr>
          <w:tab/>
        </w:r>
        <w:r w:rsidRPr="00433CDC">
          <w:rPr>
            <w:rStyle w:val="Hyperlink"/>
            <w:noProof/>
          </w:rPr>
          <w:t>Letter to the Speaker</w:t>
        </w:r>
        <w:r>
          <w:rPr>
            <w:noProof/>
            <w:webHidden/>
          </w:rPr>
          <w:tab/>
        </w:r>
        <w:r>
          <w:rPr>
            <w:noProof/>
            <w:webHidden/>
          </w:rPr>
          <w:fldChar w:fldCharType="begin"/>
        </w:r>
        <w:r>
          <w:rPr>
            <w:noProof/>
            <w:webHidden/>
          </w:rPr>
          <w:instrText xml:space="preserve"> PAGEREF _Toc113517489 \h </w:instrText>
        </w:r>
        <w:r>
          <w:rPr>
            <w:noProof/>
            <w:webHidden/>
          </w:rPr>
        </w:r>
        <w:r>
          <w:rPr>
            <w:noProof/>
            <w:webHidden/>
          </w:rPr>
          <w:fldChar w:fldCharType="separate"/>
        </w:r>
        <w:r w:rsidR="000856C8">
          <w:rPr>
            <w:noProof/>
            <w:webHidden/>
          </w:rPr>
          <w:t>1</w:t>
        </w:r>
        <w:r>
          <w:rPr>
            <w:noProof/>
            <w:webHidden/>
          </w:rPr>
          <w:fldChar w:fldCharType="end"/>
        </w:r>
      </w:hyperlink>
    </w:p>
    <w:p w14:paraId="471776A2" w14:textId="555FCB44" w:rsidR="00FD1152" w:rsidRDefault="00DB04F4">
      <w:pPr>
        <w:pStyle w:val="TOC1"/>
        <w:rPr>
          <w:rFonts w:asciiTheme="minorHAnsi" w:eastAsiaTheme="minorEastAsia" w:hAnsiTheme="minorHAnsi" w:cstheme="minorBidi"/>
          <w:noProof/>
          <w:szCs w:val="28"/>
          <w:lang w:val="en-US" w:eastAsia="zh-CN" w:bidi="th-TH"/>
        </w:rPr>
      </w:pPr>
      <w:hyperlink w:anchor="_Toc113517490" w:history="1">
        <w:r w:rsidR="00FD1152" w:rsidRPr="00433CDC">
          <w:rPr>
            <w:rStyle w:val="Hyperlink"/>
            <w:noProof/>
          </w:rPr>
          <w:t>2.</w:t>
        </w:r>
        <w:r w:rsidR="00FD1152">
          <w:rPr>
            <w:rFonts w:asciiTheme="minorHAnsi" w:eastAsiaTheme="minorEastAsia" w:hAnsiTheme="minorHAnsi" w:cstheme="minorBidi"/>
            <w:noProof/>
            <w:szCs w:val="28"/>
            <w:lang w:val="en-US" w:eastAsia="zh-CN" w:bidi="th-TH"/>
          </w:rPr>
          <w:tab/>
        </w:r>
        <w:r w:rsidR="00FD1152" w:rsidRPr="00433CDC">
          <w:rPr>
            <w:rStyle w:val="Hyperlink"/>
            <w:noProof/>
          </w:rPr>
          <w:t>Acknowledgement of Country</w:t>
        </w:r>
        <w:r w:rsidR="00FD1152">
          <w:rPr>
            <w:noProof/>
            <w:webHidden/>
          </w:rPr>
          <w:tab/>
        </w:r>
        <w:r w:rsidR="00FD1152">
          <w:rPr>
            <w:noProof/>
            <w:webHidden/>
          </w:rPr>
          <w:fldChar w:fldCharType="begin"/>
        </w:r>
        <w:r w:rsidR="00FD1152">
          <w:rPr>
            <w:noProof/>
            <w:webHidden/>
          </w:rPr>
          <w:instrText xml:space="preserve"> PAGEREF _Toc113517490 \h </w:instrText>
        </w:r>
        <w:r w:rsidR="00FD1152">
          <w:rPr>
            <w:noProof/>
            <w:webHidden/>
          </w:rPr>
        </w:r>
        <w:r w:rsidR="00FD1152">
          <w:rPr>
            <w:noProof/>
            <w:webHidden/>
          </w:rPr>
          <w:fldChar w:fldCharType="separate"/>
        </w:r>
        <w:r w:rsidR="000856C8">
          <w:rPr>
            <w:noProof/>
            <w:webHidden/>
          </w:rPr>
          <w:t>2</w:t>
        </w:r>
        <w:r w:rsidR="00FD1152">
          <w:rPr>
            <w:noProof/>
            <w:webHidden/>
          </w:rPr>
          <w:fldChar w:fldCharType="end"/>
        </w:r>
      </w:hyperlink>
    </w:p>
    <w:p w14:paraId="6A2EFBFE" w14:textId="62B89052" w:rsidR="00FD1152" w:rsidRDefault="00DB04F4">
      <w:pPr>
        <w:pStyle w:val="TOC1"/>
        <w:rPr>
          <w:rFonts w:asciiTheme="minorHAnsi" w:eastAsiaTheme="minorEastAsia" w:hAnsiTheme="minorHAnsi" w:cstheme="minorBidi"/>
          <w:noProof/>
          <w:szCs w:val="28"/>
          <w:lang w:val="en-US" w:eastAsia="zh-CN" w:bidi="th-TH"/>
        </w:rPr>
      </w:pPr>
      <w:hyperlink w:anchor="_Toc113517491" w:history="1">
        <w:r w:rsidR="00FD1152" w:rsidRPr="00433CDC">
          <w:rPr>
            <w:rStyle w:val="Hyperlink"/>
            <w:noProof/>
          </w:rPr>
          <w:t>3.</w:t>
        </w:r>
        <w:r w:rsidR="00FD1152">
          <w:rPr>
            <w:rFonts w:asciiTheme="minorHAnsi" w:eastAsiaTheme="minorEastAsia" w:hAnsiTheme="minorHAnsi" w:cstheme="minorBidi"/>
            <w:noProof/>
            <w:szCs w:val="28"/>
            <w:lang w:val="en-US" w:eastAsia="zh-CN" w:bidi="th-TH"/>
          </w:rPr>
          <w:tab/>
        </w:r>
        <w:r w:rsidR="00FD1152" w:rsidRPr="00433CDC">
          <w:rPr>
            <w:rStyle w:val="Hyperlink"/>
            <w:noProof/>
          </w:rPr>
          <w:t>Welcome and overview</w:t>
        </w:r>
        <w:r w:rsidR="00FD1152">
          <w:rPr>
            <w:noProof/>
            <w:webHidden/>
          </w:rPr>
          <w:tab/>
        </w:r>
        <w:r w:rsidR="00FD1152">
          <w:rPr>
            <w:noProof/>
            <w:webHidden/>
          </w:rPr>
          <w:fldChar w:fldCharType="begin"/>
        </w:r>
        <w:r w:rsidR="00FD1152">
          <w:rPr>
            <w:noProof/>
            <w:webHidden/>
          </w:rPr>
          <w:instrText xml:space="preserve"> PAGEREF _Toc113517491 \h </w:instrText>
        </w:r>
        <w:r w:rsidR="00FD1152">
          <w:rPr>
            <w:noProof/>
            <w:webHidden/>
          </w:rPr>
        </w:r>
        <w:r w:rsidR="00FD1152">
          <w:rPr>
            <w:noProof/>
            <w:webHidden/>
          </w:rPr>
          <w:fldChar w:fldCharType="separate"/>
        </w:r>
        <w:r w:rsidR="000856C8">
          <w:rPr>
            <w:noProof/>
            <w:webHidden/>
          </w:rPr>
          <w:t>3</w:t>
        </w:r>
        <w:r w:rsidR="00FD1152">
          <w:rPr>
            <w:noProof/>
            <w:webHidden/>
          </w:rPr>
          <w:fldChar w:fldCharType="end"/>
        </w:r>
      </w:hyperlink>
    </w:p>
    <w:p w14:paraId="278622A1" w14:textId="1E347DBB" w:rsidR="00FD1152" w:rsidRDefault="00DB04F4">
      <w:pPr>
        <w:pStyle w:val="TOC1"/>
        <w:rPr>
          <w:rFonts w:asciiTheme="minorHAnsi" w:eastAsiaTheme="minorEastAsia" w:hAnsiTheme="minorHAnsi" w:cstheme="minorBidi"/>
          <w:noProof/>
          <w:szCs w:val="28"/>
          <w:lang w:val="en-US" w:eastAsia="zh-CN" w:bidi="th-TH"/>
        </w:rPr>
      </w:pPr>
      <w:hyperlink w:anchor="_Toc113517492" w:history="1">
        <w:r w:rsidR="00FD1152" w:rsidRPr="00433CDC">
          <w:rPr>
            <w:rStyle w:val="Hyperlink"/>
            <w:noProof/>
          </w:rPr>
          <w:t>4.</w:t>
        </w:r>
        <w:r w:rsidR="00FD1152">
          <w:rPr>
            <w:rFonts w:asciiTheme="minorHAnsi" w:eastAsiaTheme="minorEastAsia" w:hAnsiTheme="minorHAnsi" w:cstheme="minorBidi"/>
            <w:noProof/>
            <w:szCs w:val="28"/>
            <w:lang w:val="en-US" w:eastAsia="zh-CN" w:bidi="th-TH"/>
          </w:rPr>
          <w:tab/>
        </w:r>
        <w:r w:rsidR="00FD1152" w:rsidRPr="00433CDC">
          <w:rPr>
            <w:rStyle w:val="Hyperlink"/>
            <w:noProof/>
          </w:rPr>
          <w:t>About the Queensland Integrity Commissioner</w:t>
        </w:r>
        <w:r w:rsidR="00FD1152">
          <w:rPr>
            <w:noProof/>
            <w:webHidden/>
          </w:rPr>
          <w:tab/>
        </w:r>
        <w:r w:rsidR="00FD1152">
          <w:rPr>
            <w:noProof/>
            <w:webHidden/>
          </w:rPr>
          <w:fldChar w:fldCharType="begin"/>
        </w:r>
        <w:r w:rsidR="00FD1152">
          <w:rPr>
            <w:noProof/>
            <w:webHidden/>
          </w:rPr>
          <w:instrText xml:space="preserve"> PAGEREF _Toc113517492 \h </w:instrText>
        </w:r>
        <w:r w:rsidR="00FD1152">
          <w:rPr>
            <w:noProof/>
            <w:webHidden/>
          </w:rPr>
        </w:r>
        <w:r w:rsidR="00FD1152">
          <w:rPr>
            <w:noProof/>
            <w:webHidden/>
          </w:rPr>
          <w:fldChar w:fldCharType="separate"/>
        </w:r>
        <w:r w:rsidR="000856C8">
          <w:rPr>
            <w:noProof/>
            <w:webHidden/>
          </w:rPr>
          <w:t>4</w:t>
        </w:r>
        <w:r w:rsidR="00FD1152">
          <w:rPr>
            <w:noProof/>
            <w:webHidden/>
          </w:rPr>
          <w:fldChar w:fldCharType="end"/>
        </w:r>
      </w:hyperlink>
    </w:p>
    <w:p w14:paraId="5FEB4EC8" w14:textId="7CC8A573" w:rsidR="00FD1152" w:rsidRDefault="00DB04F4">
      <w:pPr>
        <w:pStyle w:val="TOC1"/>
        <w:rPr>
          <w:rFonts w:asciiTheme="minorHAnsi" w:eastAsiaTheme="minorEastAsia" w:hAnsiTheme="minorHAnsi" w:cstheme="minorBidi"/>
          <w:noProof/>
          <w:szCs w:val="28"/>
          <w:lang w:val="en-US" w:eastAsia="zh-CN" w:bidi="th-TH"/>
        </w:rPr>
      </w:pPr>
      <w:hyperlink w:anchor="_Toc113517493" w:history="1">
        <w:r w:rsidR="00FD1152" w:rsidRPr="00433CDC">
          <w:rPr>
            <w:rStyle w:val="Hyperlink"/>
            <w:noProof/>
          </w:rPr>
          <w:t>5.</w:t>
        </w:r>
        <w:r w:rsidR="00FD1152">
          <w:rPr>
            <w:rFonts w:asciiTheme="minorHAnsi" w:eastAsiaTheme="minorEastAsia" w:hAnsiTheme="minorHAnsi" w:cstheme="minorBidi"/>
            <w:noProof/>
            <w:szCs w:val="28"/>
            <w:lang w:val="en-US" w:eastAsia="zh-CN" w:bidi="th-TH"/>
          </w:rPr>
          <w:tab/>
        </w:r>
        <w:r w:rsidR="00FD1152" w:rsidRPr="00433CDC">
          <w:rPr>
            <w:rStyle w:val="Hyperlink"/>
            <w:noProof/>
          </w:rPr>
          <w:t>Activity dashboard</w:t>
        </w:r>
        <w:r w:rsidR="00FD1152">
          <w:rPr>
            <w:noProof/>
            <w:webHidden/>
          </w:rPr>
          <w:tab/>
        </w:r>
        <w:r w:rsidR="00FD1152">
          <w:rPr>
            <w:noProof/>
            <w:webHidden/>
          </w:rPr>
          <w:fldChar w:fldCharType="begin"/>
        </w:r>
        <w:r w:rsidR="00FD1152">
          <w:rPr>
            <w:noProof/>
            <w:webHidden/>
          </w:rPr>
          <w:instrText xml:space="preserve"> PAGEREF _Toc113517493 \h </w:instrText>
        </w:r>
        <w:r w:rsidR="00FD1152">
          <w:rPr>
            <w:noProof/>
            <w:webHidden/>
          </w:rPr>
        </w:r>
        <w:r w:rsidR="00FD1152">
          <w:rPr>
            <w:noProof/>
            <w:webHidden/>
          </w:rPr>
          <w:fldChar w:fldCharType="separate"/>
        </w:r>
        <w:r w:rsidR="000856C8">
          <w:rPr>
            <w:noProof/>
            <w:webHidden/>
          </w:rPr>
          <w:t>6</w:t>
        </w:r>
        <w:r w:rsidR="00FD1152">
          <w:rPr>
            <w:noProof/>
            <w:webHidden/>
          </w:rPr>
          <w:fldChar w:fldCharType="end"/>
        </w:r>
      </w:hyperlink>
    </w:p>
    <w:p w14:paraId="613A35C2" w14:textId="5783837A" w:rsidR="00FD1152" w:rsidRDefault="00DB04F4">
      <w:pPr>
        <w:pStyle w:val="TOC1"/>
        <w:rPr>
          <w:rFonts w:asciiTheme="minorHAnsi" w:eastAsiaTheme="minorEastAsia" w:hAnsiTheme="minorHAnsi" w:cstheme="minorBidi"/>
          <w:noProof/>
          <w:szCs w:val="28"/>
          <w:lang w:val="en-US" w:eastAsia="zh-CN" w:bidi="th-TH"/>
        </w:rPr>
      </w:pPr>
      <w:hyperlink w:anchor="_Toc113517494" w:history="1">
        <w:r w:rsidR="00FD1152" w:rsidRPr="00433CDC">
          <w:rPr>
            <w:rStyle w:val="Hyperlink"/>
            <w:noProof/>
          </w:rPr>
          <w:t>6.</w:t>
        </w:r>
        <w:r w:rsidR="00FD1152">
          <w:rPr>
            <w:rFonts w:asciiTheme="minorHAnsi" w:eastAsiaTheme="minorEastAsia" w:hAnsiTheme="minorHAnsi" w:cstheme="minorBidi"/>
            <w:noProof/>
            <w:szCs w:val="28"/>
            <w:lang w:val="en-US" w:eastAsia="zh-CN" w:bidi="th-TH"/>
          </w:rPr>
          <w:tab/>
        </w:r>
        <w:r w:rsidR="00FD1152" w:rsidRPr="00433CDC">
          <w:rPr>
            <w:rStyle w:val="Hyperlink"/>
            <w:noProof/>
          </w:rPr>
          <w:t>Advice on ethics, integrity, and interests issues</w:t>
        </w:r>
        <w:r w:rsidR="00FD1152">
          <w:rPr>
            <w:noProof/>
            <w:webHidden/>
          </w:rPr>
          <w:tab/>
        </w:r>
        <w:r w:rsidR="00FD1152">
          <w:rPr>
            <w:noProof/>
            <w:webHidden/>
          </w:rPr>
          <w:fldChar w:fldCharType="begin"/>
        </w:r>
        <w:r w:rsidR="00FD1152">
          <w:rPr>
            <w:noProof/>
            <w:webHidden/>
          </w:rPr>
          <w:instrText xml:space="preserve"> PAGEREF _Toc113517494 \h </w:instrText>
        </w:r>
        <w:r w:rsidR="00FD1152">
          <w:rPr>
            <w:noProof/>
            <w:webHidden/>
          </w:rPr>
        </w:r>
        <w:r w:rsidR="00FD1152">
          <w:rPr>
            <w:noProof/>
            <w:webHidden/>
          </w:rPr>
          <w:fldChar w:fldCharType="separate"/>
        </w:r>
        <w:r w:rsidR="000856C8">
          <w:rPr>
            <w:noProof/>
            <w:webHidden/>
          </w:rPr>
          <w:t>7</w:t>
        </w:r>
        <w:r w:rsidR="00FD1152">
          <w:rPr>
            <w:noProof/>
            <w:webHidden/>
          </w:rPr>
          <w:fldChar w:fldCharType="end"/>
        </w:r>
      </w:hyperlink>
    </w:p>
    <w:p w14:paraId="112D2AEC" w14:textId="2204A77C" w:rsidR="00FD1152" w:rsidRDefault="00DB04F4">
      <w:pPr>
        <w:pStyle w:val="TOC1"/>
        <w:rPr>
          <w:rFonts w:asciiTheme="minorHAnsi" w:eastAsiaTheme="minorEastAsia" w:hAnsiTheme="minorHAnsi" w:cstheme="minorBidi"/>
          <w:noProof/>
          <w:szCs w:val="28"/>
          <w:lang w:val="en-US" w:eastAsia="zh-CN" w:bidi="th-TH"/>
        </w:rPr>
      </w:pPr>
      <w:hyperlink w:anchor="_Toc113517495" w:history="1">
        <w:r w:rsidR="00FD1152" w:rsidRPr="00433CDC">
          <w:rPr>
            <w:rStyle w:val="Hyperlink"/>
            <w:noProof/>
          </w:rPr>
          <w:t>7.</w:t>
        </w:r>
        <w:r w:rsidR="00FD1152">
          <w:rPr>
            <w:rFonts w:asciiTheme="minorHAnsi" w:eastAsiaTheme="minorEastAsia" w:hAnsiTheme="minorHAnsi" w:cstheme="minorBidi"/>
            <w:noProof/>
            <w:szCs w:val="28"/>
            <w:lang w:val="en-US" w:eastAsia="zh-CN" w:bidi="th-TH"/>
          </w:rPr>
          <w:tab/>
        </w:r>
        <w:r w:rsidR="00FD1152" w:rsidRPr="00433CDC">
          <w:rPr>
            <w:rStyle w:val="Hyperlink"/>
            <w:noProof/>
          </w:rPr>
          <w:t>Regulation of lobbying activity</w:t>
        </w:r>
        <w:r w:rsidR="00FD1152">
          <w:rPr>
            <w:noProof/>
            <w:webHidden/>
          </w:rPr>
          <w:tab/>
        </w:r>
        <w:r w:rsidR="00FD1152">
          <w:rPr>
            <w:noProof/>
            <w:webHidden/>
          </w:rPr>
          <w:fldChar w:fldCharType="begin"/>
        </w:r>
        <w:r w:rsidR="00FD1152">
          <w:rPr>
            <w:noProof/>
            <w:webHidden/>
          </w:rPr>
          <w:instrText xml:space="preserve"> PAGEREF _Toc113517495 \h </w:instrText>
        </w:r>
        <w:r w:rsidR="00FD1152">
          <w:rPr>
            <w:noProof/>
            <w:webHidden/>
          </w:rPr>
        </w:r>
        <w:r w:rsidR="00FD1152">
          <w:rPr>
            <w:noProof/>
            <w:webHidden/>
          </w:rPr>
          <w:fldChar w:fldCharType="separate"/>
        </w:r>
        <w:r w:rsidR="000856C8">
          <w:rPr>
            <w:noProof/>
            <w:webHidden/>
          </w:rPr>
          <w:t>9</w:t>
        </w:r>
        <w:r w:rsidR="00FD1152">
          <w:rPr>
            <w:noProof/>
            <w:webHidden/>
          </w:rPr>
          <w:fldChar w:fldCharType="end"/>
        </w:r>
      </w:hyperlink>
    </w:p>
    <w:p w14:paraId="0CD4523D" w14:textId="12CBA6F2" w:rsidR="00FD1152" w:rsidRDefault="00DB04F4">
      <w:pPr>
        <w:pStyle w:val="TOC1"/>
        <w:rPr>
          <w:rFonts w:asciiTheme="minorHAnsi" w:eastAsiaTheme="minorEastAsia" w:hAnsiTheme="minorHAnsi" w:cstheme="minorBidi"/>
          <w:noProof/>
          <w:szCs w:val="28"/>
          <w:lang w:val="en-US" w:eastAsia="zh-CN" w:bidi="th-TH"/>
        </w:rPr>
      </w:pPr>
      <w:hyperlink w:anchor="_Toc113517496" w:history="1">
        <w:r w:rsidR="00FD1152" w:rsidRPr="00433CDC">
          <w:rPr>
            <w:rStyle w:val="Hyperlink"/>
            <w:noProof/>
          </w:rPr>
          <w:t>8.</w:t>
        </w:r>
        <w:r w:rsidR="00FD1152">
          <w:rPr>
            <w:rFonts w:asciiTheme="minorHAnsi" w:eastAsiaTheme="minorEastAsia" w:hAnsiTheme="minorHAnsi" w:cstheme="minorBidi"/>
            <w:noProof/>
            <w:szCs w:val="28"/>
            <w:lang w:val="en-US" w:eastAsia="zh-CN" w:bidi="th-TH"/>
          </w:rPr>
          <w:tab/>
        </w:r>
        <w:r w:rsidR="00FD1152" w:rsidRPr="00433CDC">
          <w:rPr>
            <w:rStyle w:val="Hyperlink"/>
            <w:noProof/>
          </w:rPr>
          <w:t>Raising public awareness of ethics and integrity matters</w:t>
        </w:r>
        <w:r w:rsidR="00FD1152">
          <w:rPr>
            <w:noProof/>
            <w:webHidden/>
          </w:rPr>
          <w:tab/>
        </w:r>
        <w:r w:rsidR="00FD1152">
          <w:rPr>
            <w:noProof/>
            <w:webHidden/>
          </w:rPr>
          <w:fldChar w:fldCharType="begin"/>
        </w:r>
        <w:r w:rsidR="00FD1152">
          <w:rPr>
            <w:noProof/>
            <w:webHidden/>
          </w:rPr>
          <w:instrText xml:space="preserve"> PAGEREF _Toc113517496 \h </w:instrText>
        </w:r>
        <w:r w:rsidR="00FD1152">
          <w:rPr>
            <w:noProof/>
            <w:webHidden/>
          </w:rPr>
        </w:r>
        <w:r w:rsidR="00FD1152">
          <w:rPr>
            <w:noProof/>
            <w:webHidden/>
          </w:rPr>
          <w:fldChar w:fldCharType="separate"/>
        </w:r>
        <w:r w:rsidR="000856C8">
          <w:rPr>
            <w:noProof/>
            <w:webHidden/>
          </w:rPr>
          <w:t>11</w:t>
        </w:r>
        <w:r w:rsidR="00FD1152">
          <w:rPr>
            <w:noProof/>
            <w:webHidden/>
          </w:rPr>
          <w:fldChar w:fldCharType="end"/>
        </w:r>
      </w:hyperlink>
    </w:p>
    <w:p w14:paraId="4863B1F8" w14:textId="52025EA6" w:rsidR="00FD1152" w:rsidRDefault="00DB04F4">
      <w:pPr>
        <w:pStyle w:val="TOC1"/>
        <w:rPr>
          <w:rFonts w:asciiTheme="minorHAnsi" w:eastAsiaTheme="minorEastAsia" w:hAnsiTheme="minorHAnsi" w:cstheme="minorBidi"/>
          <w:noProof/>
          <w:szCs w:val="28"/>
          <w:lang w:val="en-US" w:eastAsia="zh-CN" w:bidi="th-TH"/>
        </w:rPr>
      </w:pPr>
      <w:hyperlink w:anchor="_Toc113517497" w:history="1">
        <w:r w:rsidR="00FD1152" w:rsidRPr="00433CDC">
          <w:rPr>
            <w:rStyle w:val="Hyperlink"/>
            <w:noProof/>
          </w:rPr>
          <w:t>9.</w:t>
        </w:r>
        <w:r w:rsidR="00FD1152">
          <w:rPr>
            <w:rFonts w:asciiTheme="minorHAnsi" w:eastAsiaTheme="minorEastAsia" w:hAnsiTheme="minorHAnsi" w:cstheme="minorBidi"/>
            <w:noProof/>
            <w:szCs w:val="28"/>
            <w:lang w:val="en-US" w:eastAsia="zh-CN" w:bidi="th-TH"/>
          </w:rPr>
          <w:tab/>
        </w:r>
        <w:r w:rsidR="00FD1152" w:rsidRPr="00433CDC">
          <w:rPr>
            <w:rStyle w:val="Hyperlink"/>
            <w:noProof/>
          </w:rPr>
          <w:t>Compliance obligations</w:t>
        </w:r>
        <w:r w:rsidR="00FD1152">
          <w:rPr>
            <w:noProof/>
            <w:webHidden/>
          </w:rPr>
          <w:tab/>
        </w:r>
        <w:r w:rsidR="00FD1152">
          <w:rPr>
            <w:noProof/>
            <w:webHidden/>
          </w:rPr>
          <w:fldChar w:fldCharType="begin"/>
        </w:r>
        <w:r w:rsidR="00FD1152">
          <w:rPr>
            <w:noProof/>
            <w:webHidden/>
          </w:rPr>
          <w:instrText xml:space="preserve"> PAGEREF _Toc113517497 \h </w:instrText>
        </w:r>
        <w:r w:rsidR="00FD1152">
          <w:rPr>
            <w:noProof/>
            <w:webHidden/>
          </w:rPr>
        </w:r>
        <w:r w:rsidR="00FD1152">
          <w:rPr>
            <w:noProof/>
            <w:webHidden/>
          </w:rPr>
          <w:fldChar w:fldCharType="separate"/>
        </w:r>
        <w:r w:rsidR="000856C8">
          <w:rPr>
            <w:noProof/>
            <w:webHidden/>
          </w:rPr>
          <w:t>12</w:t>
        </w:r>
        <w:r w:rsidR="00FD1152">
          <w:rPr>
            <w:noProof/>
            <w:webHidden/>
          </w:rPr>
          <w:fldChar w:fldCharType="end"/>
        </w:r>
      </w:hyperlink>
    </w:p>
    <w:p w14:paraId="33AF5FB2" w14:textId="00C0B924" w:rsidR="00FD1152" w:rsidRDefault="00DB04F4">
      <w:pPr>
        <w:pStyle w:val="TOC1"/>
        <w:rPr>
          <w:rFonts w:asciiTheme="minorHAnsi" w:eastAsiaTheme="minorEastAsia" w:hAnsiTheme="minorHAnsi" w:cstheme="minorBidi"/>
          <w:noProof/>
          <w:szCs w:val="28"/>
          <w:lang w:val="en-US" w:eastAsia="zh-CN" w:bidi="th-TH"/>
        </w:rPr>
      </w:pPr>
      <w:hyperlink w:anchor="_Toc113517498" w:history="1">
        <w:r w:rsidR="00FD1152" w:rsidRPr="00433CDC">
          <w:rPr>
            <w:rStyle w:val="Hyperlink"/>
            <w:noProof/>
          </w:rPr>
          <w:t>10.</w:t>
        </w:r>
        <w:r w:rsidR="00FD1152">
          <w:rPr>
            <w:rFonts w:asciiTheme="minorHAnsi" w:eastAsiaTheme="minorEastAsia" w:hAnsiTheme="minorHAnsi" w:cstheme="minorBidi"/>
            <w:noProof/>
            <w:szCs w:val="28"/>
            <w:lang w:val="en-US" w:eastAsia="zh-CN" w:bidi="th-TH"/>
          </w:rPr>
          <w:tab/>
        </w:r>
        <w:r w:rsidR="00FD1152" w:rsidRPr="00433CDC">
          <w:rPr>
            <w:rStyle w:val="Hyperlink"/>
            <w:noProof/>
          </w:rPr>
          <w:t>Administration and governance arrangements</w:t>
        </w:r>
        <w:r w:rsidR="00FD1152">
          <w:rPr>
            <w:noProof/>
            <w:webHidden/>
          </w:rPr>
          <w:tab/>
        </w:r>
        <w:r w:rsidR="00FD1152">
          <w:rPr>
            <w:noProof/>
            <w:webHidden/>
          </w:rPr>
          <w:fldChar w:fldCharType="begin"/>
        </w:r>
        <w:r w:rsidR="00FD1152">
          <w:rPr>
            <w:noProof/>
            <w:webHidden/>
          </w:rPr>
          <w:instrText xml:space="preserve"> PAGEREF _Toc113517498 \h </w:instrText>
        </w:r>
        <w:r w:rsidR="00FD1152">
          <w:rPr>
            <w:noProof/>
            <w:webHidden/>
          </w:rPr>
        </w:r>
        <w:r w:rsidR="00FD1152">
          <w:rPr>
            <w:noProof/>
            <w:webHidden/>
          </w:rPr>
          <w:fldChar w:fldCharType="separate"/>
        </w:r>
        <w:r w:rsidR="000856C8">
          <w:rPr>
            <w:noProof/>
            <w:webHidden/>
          </w:rPr>
          <w:t>12</w:t>
        </w:r>
        <w:r w:rsidR="00FD1152">
          <w:rPr>
            <w:noProof/>
            <w:webHidden/>
          </w:rPr>
          <w:fldChar w:fldCharType="end"/>
        </w:r>
      </w:hyperlink>
    </w:p>
    <w:p w14:paraId="69F6F904" w14:textId="130AFCDE" w:rsidR="00FD1152" w:rsidRDefault="00DB04F4">
      <w:pPr>
        <w:pStyle w:val="TOC1"/>
        <w:rPr>
          <w:rFonts w:asciiTheme="minorHAnsi" w:eastAsiaTheme="minorEastAsia" w:hAnsiTheme="minorHAnsi" w:cstheme="minorBidi"/>
          <w:noProof/>
          <w:szCs w:val="28"/>
          <w:lang w:val="en-US" w:eastAsia="zh-CN" w:bidi="th-TH"/>
        </w:rPr>
      </w:pPr>
      <w:hyperlink w:anchor="_Toc113517499" w:history="1">
        <w:r w:rsidR="00FD1152" w:rsidRPr="00433CDC">
          <w:rPr>
            <w:rStyle w:val="Hyperlink"/>
            <w:noProof/>
          </w:rPr>
          <w:t>11.</w:t>
        </w:r>
        <w:r w:rsidR="00FD1152">
          <w:rPr>
            <w:rFonts w:asciiTheme="minorHAnsi" w:eastAsiaTheme="minorEastAsia" w:hAnsiTheme="minorHAnsi" w:cstheme="minorBidi"/>
            <w:noProof/>
            <w:szCs w:val="28"/>
            <w:lang w:val="en-US" w:eastAsia="zh-CN" w:bidi="th-TH"/>
          </w:rPr>
          <w:tab/>
        </w:r>
        <w:r w:rsidR="00FD1152" w:rsidRPr="00433CDC">
          <w:rPr>
            <w:rStyle w:val="Hyperlink"/>
            <w:noProof/>
          </w:rPr>
          <w:t>Financial Statement</w:t>
        </w:r>
        <w:r w:rsidR="00FD1152">
          <w:rPr>
            <w:noProof/>
            <w:webHidden/>
          </w:rPr>
          <w:tab/>
        </w:r>
        <w:r w:rsidR="00FD1152">
          <w:rPr>
            <w:noProof/>
            <w:webHidden/>
          </w:rPr>
          <w:fldChar w:fldCharType="begin"/>
        </w:r>
        <w:r w:rsidR="00FD1152">
          <w:rPr>
            <w:noProof/>
            <w:webHidden/>
          </w:rPr>
          <w:instrText xml:space="preserve"> PAGEREF _Toc113517499 \h </w:instrText>
        </w:r>
        <w:r w:rsidR="00FD1152">
          <w:rPr>
            <w:noProof/>
            <w:webHidden/>
          </w:rPr>
        </w:r>
        <w:r w:rsidR="00FD1152">
          <w:rPr>
            <w:noProof/>
            <w:webHidden/>
          </w:rPr>
          <w:fldChar w:fldCharType="separate"/>
        </w:r>
        <w:r w:rsidR="000856C8">
          <w:rPr>
            <w:noProof/>
            <w:webHidden/>
          </w:rPr>
          <w:t>15</w:t>
        </w:r>
        <w:r w:rsidR="00FD1152">
          <w:rPr>
            <w:noProof/>
            <w:webHidden/>
          </w:rPr>
          <w:fldChar w:fldCharType="end"/>
        </w:r>
      </w:hyperlink>
    </w:p>
    <w:p w14:paraId="5489CB29" w14:textId="42BC07FD" w:rsidR="008F75ED" w:rsidRDefault="00FD1152" w:rsidP="006049F4">
      <w:pPr>
        <w:spacing w:before="240"/>
      </w:pPr>
      <w:r>
        <w:rPr>
          <w:rFonts w:ascii="Times New Roman" w:hAnsi="Times New Roman"/>
          <w:sz w:val="22"/>
          <w:szCs w:val="28"/>
        </w:rPr>
        <w:fldChar w:fldCharType="end"/>
      </w:r>
    </w:p>
    <w:p w14:paraId="52A1C92B" w14:textId="23AF4958" w:rsidR="008F75ED" w:rsidRDefault="008F75ED" w:rsidP="008F75ED"/>
    <w:p w14:paraId="32CA8BE9" w14:textId="77777777" w:rsidR="008F75ED" w:rsidRDefault="008F75ED" w:rsidP="008F75ED">
      <w:pPr>
        <w:sectPr w:rsidR="008F75ED" w:rsidSect="005B232F">
          <w:pgSz w:w="11906" w:h="16838" w:code="9"/>
          <w:pgMar w:top="1440" w:right="1440" w:bottom="1440" w:left="1440" w:header="708" w:footer="708" w:gutter="0"/>
          <w:pgNumType w:fmt="lowerRoman"/>
          <w:cols w:space="708"/>
          <w:docGrid w:linePitch="360"/>
        </w:sectPr>
      </w:pPr>
    </w:p>
    <w:p w14:paraId="1799A53E" w14:textId="0F3D9AD3" w:rsidR="00163638" w:rsidRPr="00EA6C08" w:rsidRDefault="00237CC9" w:rsidP="007F5811">
      <w:pPr>
        <w:pStyle w:val="Heading1"/>
      </w:pPr>
      <w:bookmarkStart w:id="3" w:name="_Toc113517489"/>
      <w:r w:rsidRPr="00EA6C08">
        <w:lastRenderedPageBreak/>
        <w:t>Letter to the Speaker</w:t>
      </w:r>
      <w:bookmarkEnd w:id="3"/>
    </w:p>
    <w:p w14:paraId="7C64E781" w14:textId="77777777" w:rsidR="00163638" w:rsidRDefault="00163638" w:rsidP="00163638"/>
    <w:p w14:paraId="5A1BEF4F" w14:textId="7CB881A9" w:rsidR="007F2EE3" w:rsidRDefault="007F2EE3" w:rsidP="00163638"/>
    <w:p w14:paraId="4D533A0A" w14:textId="1EB59A08" w:rsidR="007F2EE3" w:rsidRDefault="007F2EE3" w:rsidP="00163638"/>
    <w:p w14:paraId="37E2DB61" w14:textId="1EBEC78D" w:rsidR="007F2EE3" w:rsidRPr="008D3113" w:rsidRDefault="008D3113" w:rsidP="00163638">
      <w:pPr>
        <w:rPr>
          <w:rFonts w:ascii="Times New Roman" w:hAnsi="Times New Roman"/>
          <w:sz w:val="22"/>
          <w:szCs w:val="28"/>
        </w:rPr>
      </w:pPr>
      <w:r w:rsidRPr="008D3113">
        <w:rPr>
          <w:rFonts w:ascii="Times New Roman" w:hAnsi="Times New Roman"/>
          <w:sz w:val="22"/>
          <w:szCs w:val="28"/>
        </w:rPr>
        <w:t>9 September 2022</w:t>
      </w:r>
    </w:p>
    <w:p w14:paraId="601B49F3" w14:textId="11F0D5A2" w:rsidR="00D6601D" w:rsidRPr="008D3113" w:rsidRDefault="00D6601D" w:rsidP="00163638">
      <w:pPr>
        <w:rPr>
          <w:sz w:val="22"/>
          <w:szCs w:val="28"/>
        </w:rPr>
      </w:pPr>
    </w:p>
    <w:p w14:paraId="5F405FF9" w14:textId="77777777" w:rsidR="00D6601D" w:rsidRPr="008D3113" w:rsidRDefault="00D6601D" w:rsidP="00163638">
      <w:pPr>
        <w:rPr>
          <w:sz w:val="22"/>
          <w:szCs w:val="28"/>
        </w:rPr>
      </w:pPr>
    </w:p>
    <w:p w14:paraId="4305D6F5" w14:textId="77777777" w:rsidR="00163638" w:rsidRPr="008D3113" w:rsidRDefault="00163638" w:rsidP="00163638">
      <w:pPr>
        <w:rPr>
          <w:rFonts w:ascii="Times New Roman" w:hAnsi="Times New Roman"/>
          <w:sz w:val="24"/>
          <w:szCs w:val="32"/>
        </w:rPr>
      </w:pPr>
      <w:r w:rsidRPr="008D3113">
        <w:rPr>
          <w:rFonts w:ascii="Times New Roman" w:hAnsi="Times New Roman"/>
          <w:sz w:val="24"/>
          <w:szCs w:val="32"/>
        </w:rPr>
        <w:t xml:space="preserve">The Honourable Curtis Pitt MP </w:t>
      </w:r>
    </w:p>
    <w:p w14:paraId="52145210" w14:textId="77777777" w:rsidR="00163638" w:rsidRPr="008D3113" w:rsidRDefault="00163638" w:rsidP="00163638">
      <w:pPr>
        <w:rPr>
          <w:rFonts w:ascii="Times New Roman" w:hAnsi="Times New Roman"/>
          <w:sz w:val="24"/>
          <w:szCs w:val="32"/>
        </w:rPr>
      </w:pPr>
      <w:r w:rsidRPr="008D3113">
        <w:rPr>
          <w:rFonts w:ascii="Times New Roman" w:hAnsi="Times New Roman"/>
          <w:sz w:val="24"/>
          <w:szCs w:val="32"/>
        </w:rPr>
        <w:t>Speaker of the Legislative Assembly</w:t>
      </w:r>
    </w:p>
    <w:p w14:paraId="709D2094" w14:textId="77777777" w:rsidR="00163638" w:rsidRPr="008D3113" w:rsidRDefault="00163638" w:rsidP="00163638">
      <w:pPr>
        <w:rPr>
          <w:rFonts w:ascii="Times New Roman" w:hAnsi="Times New Roman"/>
          <w:sz w:val="24"/>
          <w:szCs w:val="32"/>
        </w:rPr>
      </w:pPr>
      <w:r w:rsidRPr="008D3113">
        <w:rPr>
          <w:rFonts w:ascii="Times New Roman" w:hAnsi="Times New Roman"/>
          <w:sz w:val="24"/>
          <w:szCs w:val="32"/>
        </w:rPr>
        <w:t>Parliament House</w:t>
      </w:r>
    </w:p>
    <w:p w14:paraId="56F7B5C4" w14:textId="77777777" w:rsidR="00163638" w:rsidRPr="008D3113" w:rsidRDefault="00163638" w:rsidP="00163638">
      <w:pPr>
        <w:rPr>
          <w:rFonts w:ascii="Times New Roman" w:hAnsi="Times New Roman"/>
          <w:sz w:val="24"/>
          <w:szCs w:val="32"/>
        </w:rPr>
      </w:pPr>
      <w:r w:rsidRPr="008D3113">
        <w:rPr>
          <w:rFonts w:ascii="Times New Roman" w:hAnsi="Times New Roman"/>
          <w:sz w:val="24"/>
          <w:szCs w:val="32"/>
        </w:rPr>
        <w:t>George Street</w:t>
      </w:r>
    </w:p>
    <w:p w14:paraId="7804FE89" w14:textId="77777777" w:rsidR="00163638" w:rsidRPr="008D3113" w:rsidRDefault="00163638" w:rsidP="00163638">
      <w:pPr>
        <w:rPr>
          <w:rFonts w:ascii="Times New Roman" w:hAnsi="Times New Roman"/>
          <w:sz w:val="24"/>
          <w:szCs w:val="32"/>
        </w:rPr>
      </w:pPr>
      <w:proofErr w:type="gramStart"/>
      <w:r w:rsidRPr="008D3113">
        <w:rPr>
          <w:rFonts w:ascii="Times New Roman" w:hAnsi="Times New Roman"/>
          <w:sz w:val="24"/>
          <w:szCs w:val="32"/>
        </w:rPr>
        <w:t>BRISBANE  QLD</w:t>
      </w:r>
      <w:proofErr w:type="gramEnd"/>
      <w:r w:rsidRPr="008D3113">
        <w:rPr>
          <w:rFonts w:ascii="Times New Roman" w:hAnsi="Times New Roman"/>
          <w:sz w:val="24"/>
          <w:szCs w:val="32"/>
        </w:rPr>
        <w:t xml:space="preserve">  4000</w:t>
      </w:r>
    </w:p>
    <w:p w14:paraId="72A5C1E8" w14:textId="77777777" w:rsidR="00163638" w:rsidRPr="008D3113" w:rsidRDefault="00163638" w:rsidP="00163638">
      <w:pPr>
        <w:rPr>
          <w:rFonts w:ascii="Times New Roman" w:hAnsi="Times New Roman"/>
          <w:sz w:val="24"/>
          <w:szCs w:val="32"/>
        </w:rPr>
      </w:pPr>
    </w:p>
    <w:p w14:paraId="5C0CD019" w14:textId="77777777" w:rsidR="00163638" w:rsidRPr="008D3113" w:rsidRDefault="00163638" w:rsidP="00163638">
      <w:pPr>
        <w:rPr>
          <w:rFonts w:ascii="Times New Roman" w:hAnsi="Times New Roman"/>
          <w:sz w:val="24"/>
          <w:szCs w:val="32"/>
        </w:rPr>
      </w:pPr>
    </w:p>
    <w:p w14:paraId="729841CB" w14:textId="77777777" w:rsidR="00163638" w:rsidRPr="008D3113" w:rsidRDefault="00163638" w:rsidP="00163638">
      <w:pPr>
        <w:rPr>
          <w:rFonts w:ascii="Times New Roman" w:hAnsi="Times New Roman"/>
          <w:sz w:val="24"/>
          <w:szCs w:val="32"/>
        </w:rPr>
      </w:pPr>
    </w:p>
    <w:p w14:paraId="56210C78" w14:textId="5923CE4A" w:rsidR="00163638" w:rsidRPr="008D3113" w:rsidRDefault="00163638" w:rsidP="007F2EE3">
      <w:pPr>
        <w:spacing w:before="240"/>
        <w:rPr>
          <w:rFonts w:ascii="Times New Roman" w:hAnsi="Times New Roman"/>
          <w:sz w:val="24"/>
          <w:szCs w:val="32"/>
        </w:rPr>
      </w:pPr>
      <w:r w:rsidRPr="008D3113">
        <w:rPr>
          <w:rFonts w:ascii="Times New Roman" w:hAnsi="Times New Roman"/>
          <w:sz w:val="24"/>
          <w:szCs w:val="32"/>
        </w:rPr>
        <w:t>Dear Speaker</w:t>
      </w:r>
    </w:p>
    <w:p w14:paraId="1D658F24" w14:textId="77777777" w:rsidR="00BE6B4F" w:rsidRPr="008D3113" w:rsidRDefault="00BE6B4F" w:rsidP="00BE6B4F">
      <w:pPr>
        <w:rPr>
          <w:rFonts w:ascii="Times New Roman" w:hAnsi="Times New Roman"/>
          <w:sz w:val="24"/>
          <w:szCs w:val="32"/>
        </w:rPr>
      </w:pPr>
    </w:p>
    <w:p w14:paraId="4CE83E05" w14:textId="5606D9A6" w:rsidR="00163638" w:rsidRPr="008D3113" w:rsidRDefault="00163638" w:rsidP="00BE6B4F">
      <w:pPr>
        <w:spacing w:before="240"/>
        <w:rPr>
          <w:rFonts w:ascii="Times New Roman" w:hAnsi="Times New Roman"/>
          <w:sz w:val="24"/>
          <w:szCs w:val="32"/>
        </w:rPr>
      </w:pPr>
      <w:r w:rsidRPr="008D3113">
        <w:rPr>
          <w:rFonts w:ascii="Times New Roman" w:hAnsi="Times New Roman"/>
          <w:sz w:val="24"/>
          <w:szCs w:val="32"/>
        </w:rPr>
        <w:t>I am pleased to provide you with the Queensland Integrity Commissioner Annual Report 2021</w:t>
      </w:r>
      <w:r w:rsidR="008D3113">
        <w:rPr>
          <w:rFonts w:ascii="Times New Roman" w:hAnsi="Times New Roman"/>
          <w:sz w:val="24"/>
          <w:szCs w:val="32"/>
        </w:rPr>
        <w:noBreakHyphen/>
        <w:t>2</w:t>
      </w:r>
      <w:r w:rsidRPr="008D3113">
        <w:rPr>
          <w:rFonts w:ascii="Times New Roman" w:hAnsi="Times New Roman"/>
          <w:sz w:val="24"/>
          <w:szCs w:val="32"/>
        </w:rPr>
        <w:t xml:space="preserve">2.  </w:t>
      </w:r>
    </w:p>
    <w:p w14:paraId="0FA8CDA9" w14:textId="1187E718" w:rsidR="00163638" w:rsidRPr="008D3113" w:rsidRDefault="00163638" w:rsidP="007F2EE3">
      <w:pPr>
        <w:spacing w:before="240"/>
        <w:rPr>
          <w:rFonts w:ascii="Times New Roman" w:hAnsi="Times New Roman"/>
          <w:sz w:val="24"/>
          <w:szCs w:val="32"/>
        </w:rPr>
      </w:pPr>
      <w:r w:rsidRPr="008D3113">
        <w:rPr>
          <w:rFonts w:ascii="Times New Roman" w:hAnsi="Times New Roman"/>
          <w:sz w:val="24"/>
          <w:szCs w:val="32"/>
        </w:rPr>
        <w:t xml:space="preserve">This is the thirteenth report provided pursuant to section 85 of the </w:t>
      </w:r>
      <w:r w:rsidRPr="008D3113">
        <w:rPr>
          <w:rFonts w:ascii="Times New Roman" w:hAnsi="Times New Roman"/>
          <w:i/>
          <w:iCs/>
          <w:sz w:val="24"/>
          <w:szCs w:val="32"/>
        </w:rPr>
        <w:t>Integrity Act 2009</w:t>
      </w:r>
      <w:r w:rsidRPr="008D3113">
        <w:rPr>
          <w:rFonts w:ascii="Times New Roman" w:hAnsi="Times New Roman"/>
          <w:sz w:val="24"/>
          <w:szCs w:val="32"/>
        </w:rPr>
        <w:t xml:space="preserve">. Previous annual reports were provided to the Premier as required by the </w:t>
      </w:r>
      <w:r w:rsidRPr="008D3113">
        <w:rPr>
          <w:rFonts w:ascii="Times New Roman" w:hAnsi="Times New Roman"/>
          <w:i/>
          <w:iCs/>
          <w:sz w:val="24"/>
          <w:szCs w:val="32"/>
        </w:rPr>
        <w:t>Public Sector Ethics Act 1994</w:t>
      </w:r>
      <w:r w:rsidRPr="008D3113">
        <w:rPr>
          <w:rFonts w:ascii="Times New Roman" w:hAnsi="Times New Roman"/>
          <w:sz w:val="24"/>
          <w:szCs w:val="32"/>
        </w:rPr>
        <w:t>.</w:t>
      </w:r>
    </w:p>
    <w:p w14:paraId="59E68CD5" w14:textId="1727C342" w:rsidR="00163638" w:rsidRPr="008D3113" w:rsidRDefault="00163638" w:rsidP="008D3113">
      <w:pPr>
        <w:spacing w:before="240"/>
        <w:rPr>
          <w:rFonts w:ascii="Times New Roman" w:hAnsi="Times New Roman"/>
          <w:sz w:val="24"/>
          <w:szCs w:val="32"/>
        </w:rPr>
      </w:pPr>
      <w:r w:rsidRPr="008D3113">
        <w:rPr>
          <w:rFonts w:ascii="Times New Roman" w:hAnsi="Times New Roman"/>
          <w:sz w:val="24"/>
          <w:szCs w:val="32"/>
        </w:rPr>
        <w:t xml:space="preserve">I confirm the Annual Report complies with section 85 of the </w:t>
      </w:r>
      <w:r w:rsidRPr="000C565C">
        <w:rPr>
          <w:rFonts w:ascii="Times New Roman" w:hAnsi="Times New Roman"/>
          <w:i/>
          <w:iCs/>
          <w:sz w:val="24"/>
          <w:szCs w:val="32"/>
        </w:rPr>
        <w:t>Integrity Act 2009</w:t>
      </w:r>
      <w:r w:rsidRPr="008D3113">
        <w:rPr>
          <w:rFonts w:ascii="Times New Roman" w:hAnsi="Times New Roman"/>
          <w:sz w:val="24"/>
          <w:szCs w:val="32"/>
        </w:rPr>
        <w:t xml:space="preserve">. </w:t>
      </w:r>
    </w:p>
    <w:p w14:paraId="6B7A7CD6" w14:textId="77777777" w:rsidR="000123E4" w:rsidRPr="008D3113" w:rsidRDefault="000123E4" w:rsidP="00BE6B4F">
      <w:pPr>
        <w:rPr>
          <w:rFonts w:ascii="Times New Roman" w:hAnsi="Times New Roman"/>
          <w:sz w:val="24"/>
          <w:szCs w:val="32"/>
        </w:rPr>
      </w:pPr>
    </w:p>
    <w:p w14:paraId="602D250C" w14:textId="77777777" w:rsidR="00163638" w:rsidRPr="008D3113" w:rsidRDefault="00163638" w:rsidP="007F2EE3">
      <w:pPr>
        <w:spacing w:before="240"/>
        <w:rPr>
          <w:rFonts w:ascii="Times New Roman" w:hAnsi="Times New Roman"/>
          <w:sz w:val="24"/>
          <w:szCs w:val="32"/>
        </w:rPr>
      </w:pPr>
      <w:r w:rsidRPr="008D3113">
        <w:rPr>
          <w:rFonts w:ascii="Times New Roman" w:hAnsi="Times New Roman"/>
          <w:sz w:val="24"/>
          <w:szCs w:val="32"/>
        </w:rPr>
        <w:t>Yours sincerely</w:t>
      </w:r>
    </w:p>
    <w:p w14:paraId="3EF3262F" w14:textId="77777777" w:rsidR="00163638" w:rsidRPr="008D3113" w:rsidRDefault="00163638" w:rsidP="00163638">
      <w:pPr>
        <w:rPr>
          <w:rFonts w:ascii="Times New Roman" w:hAnsi="Times New Roman"/>
          <w:sz w:val="24"/>
          <w:szCs w:val="32"/>
        </w:rPr>
      </w:pPr>
    </w:p>
    <w:p w14:paraId="424B7E84" w14:textId="77777777" w:rsidR="009E1087" w:rsidRDefault="009E1087" w:rsidP="005474A1">
      <w:pPr>
        <w:tabs>
          <w:tab w:val="left" w:pos="5355"/>
        </w:tabs>
        <w:spacing w:line="276" w:lineRule="auto"/>
        <w:ind w:left="-284"/>
        <w:rPr>
          <w:rFonts w:ascii="Palatino Linotype" w:hAnsi="Palatino Linotype" w:cstheme="minorHAnsi"/>
          <w:b/>
          <w:szCs w:val="20"/>
        </w:rPr>
      </w:pPr>
      <w:r>
        <w:rPr>
          <w:rFonts w:ascii="Palatino Linotype" w:hAnsi="Palatino Linotype" w:cstheme="minorHAnsi"/>
          <w:b/>
          <w:noProof/>
          <w:szCs w:val="20"/>
        </w:rPr>
        <w:drawing>
          <wp:inline distT="0" distB="0" distL="0" distR="0" wp14:anchorId="059C406A" wp14:editId="565FD8E8">
            <wp:extent cx="2570993" cy="705613"/>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70993" cy="705613"/>
                    </a:xfrm>
                    <a:prstGeom prst="rect">
                      <a:avLst/>
                    </a:prstGeom>
                  </pic:spPr>
                </pic:pic>
              </a:graphicData>
            </a:graphic>
          </wp:inline>
        </w:drawing>
      </w:r>
    </w:p>
    <w:p w14:paraId="2FE2250D" w14:textId="77777777" w:rsidR="00163638" w:rsidRPr="008D3113" w:rsidRDefault="00163638" w:rsidP="00163638">
      <w:pPr>
        <w:rPr>
          <w:rFonts w:ascii="Times New Roman" w:hAnsi="Times New Roman"/>
          <w:sz w:val="24"/>
          <w:szCs w:val="32"/>
        </w:rPr>
      </w:pPr>
      <w:r w:rsidRPr="008D3113">
        <w:rPr>
          <w:rFonts w:ascii="Times New Roman" w:hAnsi="Times New Roman"/>
          <w:sz w:val="24"/>
          <w:szCs w:val="32"/>
        </w:rPr>
        <w:t>A D Keyes</w:t>
      </w:r>
    </w:p>
    <w:p w14:paraId="169D7CD4" w14:textId="3EDE660B" w:rsidR="008F75ED" w:rsidRPr="008D3113" w:rsidRDefault="00163638" w:rsidP="00163638">
      <w:pPr>
        <w:rPr>
          <w:rFonts w:ascii="Times New Roman" w:hAnsi="Times New Roman"/>
          <w:sz w:val="24"/>
          <w:szCs w:val="32"/>
        </w:rPr>
      </w:pPr>
      <w:r w:rsidRPr="008D3113">
        <w:rPr>
          <w:rFonts w:ascii="Times New Roman" w:hAnsi="Times New Roman"/>
          <w:sz w:val="24"/>
          <w:szCs w:val="32"/>
        </w:rPr>
        <w:t>Acting Integrity Commissioner</w:t>
      </w:r>
    </w:p>
    <w:p w14:paraId="74FD9CE5" w14:textId="4078E26B" w:rsidR="007F5811" w:rsidRPr="00381104" w:rsidRDefault="007F5811" w:rsidP="00163638">
      <w:pPr>
        <w:rPr>
          <w:rFonts w:ascii="Times New Roman" w:hAnsi="Times New Roman"/>
          <w:sz w:val="22"/>
          <w:szCs w:val="28"/>
        </w:rPr>
      </w:pPr>
    </w:p>
    <w:p w14:paraId="3C400968" w14:textId="77777777" w:rsidR="007F5811" w:rsidRPr="00381104" w:rsidRDefault="007F5811" w:rsidP="00163638">
      <w:pPr>
        <w:rPr>
          <w:rFonts w:ascii="Times New Roman" w:hAnsi="Times New Roman"/>
          <w:sz w:val="22"/>
          <w:szCs w:val="28"/>
        </w:rPr>
        <w:sectPr w:rsidR="007F5811" w:rsidRPr="00381104" w:rsidSect="005B232F">
          <w:footerReference w:type="default" r:id="rId18"/>
          <w:pgSz w:w="11906" w:h="16838" w:code="9"/>
          <w:pgMar w:top="1440" w:right="1440" w:bottom="1440" w:left="1440" w:header="708" w:footer="708" w:gutter="0"/>
          <w:pgNumType w:start="1"/>
          <w:cols w:space="708"/>
          <w:docGrid w:linePitch="360"/>
        </w:sectPr>
      </w:pPr>
    </w:p>
    <w:p w14:paraId="78930BFE" w14:textId="0A17C779" w:rsidR="007F5811" w:rsidRDefault="00D31ABB" w:rsidP="00D31ABB">
      <w:pPr>
        <w:pStyle w:val="Heading1"/>
      </w:pPr>
      <w:bookmarkStart w:id="4" w:name="_Toc113517490"/>
      <w:r>
        <w:lastRenderedPageBreak/>
        <w:t>Acknowledgement of Country</w:t>
      </w:r>
      <w:bookmarkEnd w:id="4"/>
    </w:p>
    <w:p w14:paraId="69F52C28" w14:textId="77777777" w:rsidR="007D4116" w:rsidRDefault="007D4116" w:rsidP="007D4116"/>
    <w:p w14:paraId="2E3E61E2" w14:textId="1B96BC7F" w:rsidR="007D4116" w:rsidRPr="008D3113" w:rsidRDefault="007D4116" w:rsidP="00381104">
      <w:pPr>
        <w:spacing w:before="240"/>
        <w:rPr>
          <w:rFonts w:ascii="Times New Roman" w:hAnsi="Times New Roman"/>
          <w:sz w:val="22"/>
          <w:szCs w:val="28"/>
        </w:rPr>
      </w:pPr>
      <w:r w:rsidRPr="008D3113">
        <w:rPr>
          <w:rFonts w:ascii="Times New Roman" w:hAnsi="Times New Roman"/>
          <w:sz w:val="22"/>
          <w:szCs w:val="28"/>
        </w:rPr>
        <w:t xml:space="preserve">The Queensland Integrity Commissioner and staff wish to acknowledge the Aboriginal peoples and Torres Strait Islander peoples, the Traditional </w:t>
      </w:r>
      <w:proofErr w:type="gramStart"/>
      <w:r w:rsidRPr="008D3113">
        <w:rPr>
          <w:rFonts w:ascii="Times New Roman" w:hAnsi="Times New Roman"/>
          <w:sz w:val="22"/>
          <w:szCs w:val="28"/>
        </w:rPr>
        <w:t>Owners</w:t>
      </w:r>
      <w:proofErr w:type="gramEnd"/>
      <w:r w:rsidRPr="008D3113">
        <w:rPr>
          <w:rFonts w:ascii="Times New Roman" w:hAnsi="Times New Roman"/>
          <w:sz w:val="22"/>
          <w:szCs w:val="28"/>
        </w:rPr>
        <w:t xml:space="preserve"> and Custodians of the Country on which we live and work.</w:t>
      </w:r>
    </w:p>
    <w:p w14:paraId="2A3DDF4A" w14:textId="77777777" w:rsidR="007D4116" w:rsidRPr="008D3113" w:rsidRDefault="007D4116" w:rsidP="00381104">
      <w:pPr>
        <w:spacing w:before="240"/>
        <w:rPr>
          <w:rFonts w:ascii="Times New Roman" w:hAnsi="Times New Roman"/>
          <w:sz w:val="22"/>
          <w:szCs w:val="28"/>
        </w:rPr>
      </w:pPr>
      <w:r w:rsidRPr="008D3113">
        <w:rPr>
          <w:rFonts w:ascii="Times New Roman" w:hAnsi="Times New Roman"/>
          <w:sz w:val="22"/>
          <w:szCs w:val="28"/>
        </w:rPr>
        <w:t xml:space="preserve">We recognise and appreciate their deep and continuing relationship to the land, waters and seas of Queensland and the Torres Straits. </w:t>
      </w:r>
    </w:p>
    <w:p w14:paraId="22ABD89A" w14:textId="77777777" w:rsidR="007D4116" w:rsidRPr="008D3113" w:rsidRDefault="007D4116" w:rsidP="00381104">
      <w:pPr>
        <w:spacing w:before="240"/>
        <w:rPr>
          <w:rFonts w:ascii="Times New Roman" w:hAnsi="Times New Roman"/>
          <w:sz w:val="22"/>
          <w:szCs w:val="28"/>
        </w:rPr>
      </w:pPr>
      <w:r w:rsidRPr="008D3113">
        <w:rPr>
          <w:rFonts w:ascii="Times New Roman" w:hAnsi="Times New Roman"/>
          <w:sz w:val="22"/>
          <w:szCs w:val="28"/>
        </w:rPr>
        <w:t xml:space="preserve">We thank them for protecting our Queensland lands, coastline, and its ecosystems since time immemorial. </w:t>
      </w:r>
    </w:p>
    <w:p w14:paraId="35A140B2" w14:textId="77777777" w:rsidR="007D4116" w:rsidRPr="008D3113" w:rsidRDefault="007D4116" w:rsidP="00381104">
      <w:pPr>
        <w:spacing w:before="240"/>
        <w:rPr>
          <w:rFonts w:ascii="Times New Roman" w:hAnsi="Times New Roman"/>
          <w:sz w:val="22"/>
          <w:szCs w:val="28"/>
        </w:rPr>
      </w:pPr>
      <w:r w:rsidRPr="008D3113">
        <w:rPr>
          <w:rFonts w:ascii="Times New Roman" w:hAnsi="Times New Roman"/>
          <w:sz w:val="22"/>
          <w:szCs w:val="28"/>
        </w:rPr>
        <w:t xml:space="preserve">We recognise and value their stories, culture, history, and diversity. </w:t>
      </w:r>
    </w:p>
    <w:p w14:paraId="4D4C15F2" w14:textId="15C4CA2E" w:rsidR="00D31ABB" w:rsidRPr="008D3113" w:rsidRDefault="007D4116" w:rsidP="00381104">
      <w:pPr>
        <w:spacing w:before="240"/>
        <w:rPr>
          <w:rFonts w:ascii="Times New Roman" w:hAnsi="Times New Roman"/>
          <w:sz w:val="22"/>
          <w:szCs w:val="28"/>
        </w:rPr>
      </w:pPr>
      <w:r w:rsidRPr="008D3113">
        <w:rPr>
          <w:rFonts w:ascii="Times New Roman" w:hAnsi="Times New Roman"/>
          <w:sz w:val="22"/>
          <w:szCs w:val="28"/>
        </w:rPr>
        <w:t xml:space="preserve">We wish to pay our respects to First Nations peoples, to their culture, to their Elders, past, </w:t>
      </w:r>
      <w:proofErr w:type="gramStart"/>
      <w:r w:rsidRPr="008D3113">
        <w:rPr>
          <w:rFonts w:ascii="Times New Roman" w:hAnsi="Times New Roman"/>
          <w:sz w:val="22"/>
          <w:szCs w:val="28"/>
        </w:rPr>
        <w:t>present</w:t>
      </w:r>
      <w:proofErr w:type="gramEnd"/>
      <w:r w:rsidRPr="008D3113">
        <w:rPr>
          <w:rFonts w:ascii="Times New Roman" w:hAnsi="Times New Roman"/>
          <w:sz w:val="22"/>
          <w:szCs w:val="28"/>
        </w:rPr>
        <w:t xml:space="preserve"> and emerging</w:t>
      </w:r>
      <w:r w:rsidR="002B4FC3" w:rsidRPr="008D3113">
        <w:rPr>
          <w:rFonts w:ascii="Times New Roman" w:hAnsi="Times New Roman"/>
          <w:sz w:val="22"/>
          <w:szCs w:val="28"/>
        </w:rPr>
        <w:t>.</w:t>
      </w:r>
    </w:p>
    <w:p w14:paraId="398D1264" w14:textId="74074B56" w:rsidR="002B4FC3" w:rsidRDefault="002B4FC3" w:rsidP="006244C3">
      <w:pPr>
        <w:spacing w:before="240" w:line="360" w:lineRule="auto"/>
        <w:rPr>
          <w:rFonts w:ascii="Times New Roman" w:hAnsi="Times New Roman"/>
          <w:sz w:val="22"/>
          <w:szCs w:val="28"/>
        </w:rPr>
      </w:pPr>
    </w:p>
    <w:p w14:paraId="383CD008" w14:textId="77777777" w:rsidR="002B4FC3" w:rsidRDefault="002B4FC3" w:rsidP="006244C3">
      <w:pPr>
        <w:spacing w:before="240" w:line="360" w:lineRule="auto"/>
        <w:rPr>
          <w:rFonts w:ascii="Times New Roman" w:hAnsi="Times New Roman"/>
          <w:sz w:val="22"/>
          <w:szCs w:val="28"/>
        </w:rPr>
        <w:sectPr w:rsidR="002B4FC3" w:rsidSect="005B232F">
          <w:pgSz w:w="11906" w:h="16838" w:code="9"/>
          <w:pgMar w:top="1440" w:right="1440" w:bottom="1440" w:left="1440" w:header="708" w:footer="708" w:gutter="0"/>
          <w:cols w:space="708"/>
          <w:docGrid w:linePitch="360"/>
        </w:sectPr>
      </w:pPr>
    </w:p>
    <w:p w14:paraId="56E2073F" w14:textId="1ED2D733" w:rsidR="002B4FC3" w:rsidRDefault="00FF0504" w:rsidP="00FF0504">
      <w:pPr>
        <w:pStyle w:val="Heading1"/>
      </w:pPr>
      <w:bookmarkStart w:id="5" w:name="_Toc113517491"/>
      <w:r>
        <w:lastRenderedPageBreak/>
        <w:t>Welcome and overview</w:t>
      </w:r>
      <w:bookmarkEnd w:id="5"/>
      <w:r>
        <w:t xml:space="preserve"> </w:t>
      </w:r>
    </w:p>
    <w:p w14:paraId="32AA8CC6" w14:textId="53E755DB" w:rsidR="00FF0504" w:rsidRPr="008D3113" w:rsidRDefault="00FF0504" w:rsidP="00FF0504">
      <w:pPr>
        <w:rPr>
          <w:sz w:val="22"/>
          <w:szCs w:val="22"/>
        </w:rPr>
      </w:pPr>
    </w:p>
    <w:p w14:paraId="71661CB7" w14:textId="3E249420" w:rsidR="00375D0F" w:rsidRPr="008D3113" w:rsidRDefault="00375D0F" w:rsidP="001B1F99">
      <w:pPr>
        <w:rPr>
          <w:rFonts w:ascii="Times New Roman" w:hAnsi="Times New Roman"/>
          <w:sz w:val="22"/>
          <w:szCs w:val="22"/>
        </w:rPr>
      </w:pPr>
      <w:r w:rsidRPr="008D3113">
        <w:rPr>
          <w:rFonts w:ascii="Times New Roman" w:hAnsi="Times New Roman"/>
          <w:sz w:val="22"/>
          <w:szCs w:val="22"/>
        </w:rPr>
        <w:t xml:space="preserve">This Annual Report covers the 2021-22 financial year and marks Dr Nikola Stepanov’s fifth and final </w:t>
      </w:r>
      <w:r w:rsidR="0057770C" w:rsidRPr="008D3113">
        <w:rPr>
          <w:rFonts w:ascii="Times New Roman" w:hAnsi="Times New Roman"/>
          <w:sz w:val="22"/>
          <w:szCs w:val="22"/>
        </w:rPr>
        <w:t xml:space="preserve">full </w:t>
      </w:r>
      <w:r w:rsidRPr="008D3113">
        <w:rPr>
          <w:rFonts w:ascii="Times New Roman" w:hAnsi="Times New Roman"/>
          <w:sz w:val="22"/>
          <w:szCs w:val="22"/>
        </w:rPr>
        <w:t xml:space="preserve">year as the Queensland Integrity Commissioner (QIC). </w:t>
      </w:r>
    </w:p>
    <w:p w14:paraId="75688CC4" w14:textId="61D29730" w:rsidR="00375D0F" w:rsidRPr="008D3113" w:rsidRDefault="00375D0F" w:rsidP="00341537">
      <w:pPr>
        <w:spacing w:before="240"/>
        <w:rPr>
          <w:rFonts w:ascii="Times New Roman" w:hAnsi="Times New Roman"/>
          <w:sz w:val="22"/>
          <w:szCs w:val="22"/>
        </w:rPr>
      </w:pPr>
      <w:r w:rsidRPr="008D3113">
        <w:rPr>
          <w:rFonts w:ascii="Times New Roman" w:hAnsi="Times New Roman"/>
          <w:sz w:val="22"/>
          <w:szCs w:val="22"/>
        </w:rPr>
        <w:t xml:space="preserve">This financial year saw a continuation of public interest in ethics and integrity issues and the regulation of lobbying matters. However, there was a decline in the number of requests received for advice from designated persons, with numbers returning almost to the levels recorded under Dr Stepanov’s predecessors. </w:t>
      </w:r>
    </w:p>
    <w:p w14:paraId="46ED37CF" w14:textId="429413C3" w:rsidR="00375D0F" w:rsidRPr="008D3113" w:rsidRDefault="00375D0F" w:rsidP="00937D43">
      <w:pPr>
        <w:pStyle w:val="Subtitle"/>
      </w:pPr>
      <w:r w:rsidRPr="008D3113">
        <w:t>Advice on ethic</w:t>
      </w:r>
      <w:r w:rsidR="0074280E" w:rsidRPr="008D3113">
        <w:t xml:space="preserve">s. </w:t>
      </w:r>
      <w:r w:rsidRPr="008D3113">
        <w:t xml:space="preserve">integrity and interest issues </w:t>
      </w:r>
    </w:p>
    <w:p w14:paraId="299AB62F" w14:textId="5CCF1836" w:rsidR="000312F8" w:rsidRPr="008D3113" w:rsidRDefault="000312F8" w:rsidP="00341537">
      <w:pPr>
        <w:spacing w:before="240"/>
        <w:rPr>
          <w:rFonts w:ascii="Times New Roman" w:hAnsi="Times New Roman"/>
          <w:sz w:val="22"/>
          <w:szCs w:val="22"/>
        </w:rPr>
      </w:pPr>
      <w:r w:rsidRPr="008D3113">
        <w:rPr>
          <w:rFonts w:ascii="Times New Roman" w:hAnsi="Times New Roman"/>
          <w:sz w:val="22"/>
          <w:szCs w:val="22"/>
        </w:rPr>
        <w:t xml:space="preserve">With respect to advice on ethics and integrity issues under chapter 3 of the </w:t>
      </w:r>
      <w:r w:rsidR="00C60D62" w:rsidRPr="008D3113">
        <w:rPr>
          <w:rFonts w:ascii="Times New Roman" w:hAnsi="Times New Roman"/>
          <w:i/>
          <w:iCs/>
          <w:sz w:val="22"/>
          <w:szCs w:val="22"/>
        </w:rPr>
        <w:t>Integrity Act 2009</w:t>
      </w:r>
      <w:r w:rsidR="00C60D62" w:rsidRPr="008D3113">
        <w:rPr>
          <w:rFonts w:ascii="Times New Roman" w:hAnsi="Times New Roman"/>
          <w:sz w:val="22"/>
          <w:szCs w:val="22"/>
        </w:rPr>
        <w:t xml:space="preserve"> </w:t>
      </w:r>
      <w:r w:rsidRPr="008D3113">
        <w:rPr>
          <w:rFonts w:ascii="Times New Roman" w:hAnsi="Times New Roman"/>
          <w:sz w:val="22"/>
          <w:szCs w:val="22"/>
        </w:rPr>
        <w:t>(the Act), the QIC received 110 requests for advice from designated persons. Of those 100 requests:</w:t>
      </w:r>
    </w:p>
    <w:p w14:paraId="2F4BEE16" w14:textId="103077F6" w:rsidR="000312F8" w:rsidRPr="008D3113" w:rsidRDefault="000312F8" w:rsidP="00D5682B">
      <w:pPr>
        <w:pStyle w:val="ListParagraph"/>
        <w:numPr>
          <w:ilvl w:val="0"/>
          <w:numId w:val="2"/>
        </w:numPr>
        <w:spacing w:before="240"/>
        <w:ind w:left="360"/>
        <w:rPr>
          <w:rFonts w:ascii="Times New Roman" w:hAnsi="Times New Roman"/>
          <w:sz w:val="22"/>
          <w:szCs w:val="22"/>
        </w:rPr>
      </w:pPr>
      <w:r w:rsidRPr="008D3113">
        <w:rPr>
          <w:rFonts w:ascii="Times New Roman" w:hAnsi="Times New Roman"/>
          <w:sz w:val="22"/>
          <w:szCs w:val="22"/>
        </w:rPr>
        <w:t xml:space="preserve">30 were from Ministers or Assistant </w:t>
      </w:r>
      <w:proofErr w:type="gramStart"/>
      <w:r w:rsidRPr="008D3113">
        <w:rPr>
          <w:rFonts w:ascii="Times New Roman" w:hAnsi="Times New Roman"/>
          <w:sz w:val="22"/>
          <w:szCs w:val="22"/>
        </w:rPr>
        <w:t>Ministers</w:t>
      </w:r>
      <w:r w:rsidR="00750E66" w:rsidRPr="008D3113">
        <w:rPr>
          <w:rFonts w:ascii="Times New Roman" w:hAnsi="Times New Roman"/>
          <w:sz w:val="22"/>
          <w:szCs w:val="22"/>
        </w:rPr>
        <w:t>;</w:t>
      </w:r>
      <w:proofErr w:type="gramEnd"/>
    </w:p>
    <w:p w14:paraId="0EF980A3" w14:textId="2E76C0AE" w:rsidR="000312F8" w:rsidRPr="008D3113" w:rsidRDefault="000312F8" w:rsidP="00D5682B">
      <w:pPr>
        <w:pStyle w:val="ListParagraph"/>
        <w:numPr>
          <w:ilvl w:val="0"/>
          <w:numId w:val="2"/>
        </w:numPr>
        <w:spacing w:before="240"/>
        <w:ind w:left="360"/>
        <w:rPr>
          <w:rFonts w:ascii="Times New Roman" w:hAnsi="Times New Roman"/>
          <w:sz w:val="22"/>
          <w:szCs w:val="22"/>
        </w:rPr>
      </w:pPr>
      <w:r w:rsidRPr="008D3113">
        <w:rPr>
          <w:rFonts w:ascii="Times New Roman" w:hAnsi="Times New Roman"/>
          <w:sz w:val="22"/>
          <w:szCs w:val="22"/>
        </w:rPr>
        <w:t xml:space="preserve">10 were from other members of the Legislative </w:t>
      </w:r>
      <w:proofErr w:type="gramStart"/>
      <w:r w:rsidRPr="008D3113">
        <w:rPr>
          <w:rFonts w:ascii="Times New Roman" w:hAnsi="Times New Roman"/>
          <w:sz w:val="22"/>
          <w:szCs w:val="22"/>
        </w:rPr>
        <w:t>Assembly</w:t>
      </w:r>
      <w:r w:rsidR="00750E66" w:rsidRPr="008D3113">
        <w:rPr>
          <w:rFonts w:ascii="Times New Roman" w:hAnsi="Times New Roman"/>
          <w:sz w:val="22"/>
          <w:szCs w:val="22"/>
        </w:rPr>
        <w:t>;</w:t>
      </w:r>
      <w:proofErr w:type="gramEnd"/>
    </w:p>
    <w:p w14:paraId="14C89B00" w14:textId="1CCAA26A" w:rsidR="000312F8" w:rsidRPr="008D3113" w:rsidRDefault="000312F8" w:rsidP="00D5682B">
      <w:pPr>
        <w:pStyle w:val="ListParagraph"/>
        <w:numPr>
          <w:ilvl w:val="0"/>
          <w:numId w:val="2"/>
        </w:numPr>
        <w:spacing w:before="240"/>
        <w:ind w:left="360"/>
        <w:rPr>
          <w:rFonts w:ascii="Times New Roman" w:hAnsi="Times New Roman"/>
          <w:sz w:val="22"/>
          <w:szCs w:val="22"/>
        </w:rPr>
      </w:pPr>
      <w:r w:rsidRPr="008D3113">
        <w:rPr>
          <w:rFonts w:ascii="Times New Roman" w:hAnsi="Times New Roman"/>
          <w:sz w:val="22"/>
          <w:szCs w:val="22"/>
        </w:rPr>
        <w:t xml:space="preserve">12 were from statutory office </w:t>
      </w:r>
      <w:proofErr w:type="gramStart"/>
      <w:r w:rsidRPr="008D3113">
        <w:rPr>
          <w:rFonts w:ascii="Times New Roman" w:hAnsi="Times New Roman"/>
          <w:sz w:val="22"/>
          <w:szCs w:val="22"/>
        </w:rPr>
        <w:t>holders</w:t>
      </w:r>
      <w:r w:rsidR="00750E66" w:rsidRPr="008D3113">
        <w:rPr>
          <w:rFonts w:ascii="Times New Roman" w:hAnsi="Times New Roman"/>
          <w:sz w:val="22"/>
          <w:szCs w:val="22"/>
        </w:rPr>
        <w:t>;</w:t>
      </w:r>
      <w:proofErr w:type="gramEnd"/>
    </w:p>
    <w:p w14:paraId="6EEF01CD" w14:textId="24C56FC3" w:rsidR="000312F8" w:rsidRPr="008D3113" w:rsidRDefault="000312F8" w:rsidP="00D5682B">
      <w:pPr>
        <w:pStyle w:val="ListParagraph"/>
        <w:numPr>
          <w:ilvl w:val="0"/>
          <w:numId w:val="2"/>
        </w:numPr>
        <w:spacing w:before="240"/>
        <w:ind w:left="360"/>
        <w:rPr>
          <w:rFonts w:ascii="Times New Roman" w:hAnsi="Times New Roman"/>
          <w:sz w:val="22"/>
          <w:szCs w:val="22"/>
        </w:rPr>
      </w:pPr>
      <w:r w:rsidRPr="008D3113">
        <w:rPr>
          <w:rFonts w:ascii="Times New Roman" w:hAnsi="Times New Roman"/>
          <w:sz w:val="22"/>
          <w:szCs w:val="22"/>
        </w:rPr>
        <w:t xml:space="preserve">18 were from Directors-General and other chief </w:t>
      </w:r>
      <w:proofErr w:type="gramStart"/>
      <w:r w:rsidRPr="008D3113">
        <w:rPr>
          <w:rFonts w:ascii="Times New Roman" w:hAnsi="Times New Roman"/>
          <w:sz w:val="22"/>
          <w:szCs w:val="22"/>
        </w:rPr>
        <w:t>executives</w:t>
      </w:r>
      <w:r w:rsidR="00750E66" w:rsidRPr="008D3113">
        <w:rPr>
          <w:rFonts w:ascii="Times New Roman" w:hAnsi="Times New Roman"/>
          <w:sz w:val="22"/>
          <w:szCs w:val="22"/>
        </w:rPr>
        <w:t>;</w:t>
      </w:r>
      <w:proofErr w:type="gramEnd"/>
    </w:p>
    <w:p w14:paraId="6224F528" w14:textId="455D489B" w:rsidR="000312F8" w:rsidRPr="008D3113" w:rsidRDefault="000312F8" w:rsidP="00D5682B">
      <w:pPr>
        <w:pStyle w:val="ListParagraph"/>
        <w:numPr>
          <w:ilvl w:val="0"/>
          <w:numId w:val="2"/>
        </w:numPr>
        <w:spacing w:before="240"/>
        <w:ind w:left="360"/>
        <w:rPr>
          <w:rFonts w:ascii="Times New Roman" w:hAnsi="Times New Roman"/>
          <w:sz w:val="22"/>
          <w:szCs w:val="22"/>
        </w:rPr>
      </w:pPr>
      <w:r w:rsidRPr="008D3113">
        <w:rPr>
          <w:rFonts w:ascii="Times New Roman" w:hAnsi="Times New Roman"/>
          <w:sz w:val="22"/>
          <w:szCs w:val="22"/>
        </w:rPr>
        <w:t xml:space="preserve">21 were from senior executives or senior </w:t>
      </w:r>
      <w:proofErr w:type="gramStart"/>
      <w:r w:rsidRPr="008D3113">
        <w:rPr>
          <w:rFonts w:ascii="Times New Roman" w:hAnsi="Times New Roman"/>
          <w:sz w:val="22"/>
          <w:szCs w:val="22"/>
        </w:rPr>
        <w:t>officers</w:t>
      </w:r>
      <w:r w:rsidR="00750E66" w:rsidRPr="008D3113">
        <w:rPr>
          <w:rFonts w:ascii="Times New Roman" w:hAnsi="Times New Roman"/>
          <w:sz w:val="22"/>
          <w:szCs w:val="22"/>
        </w:rPr>
        <w:t>;</w:t>
      </w:r>
      <w:proofErr w:type="gramEnd"/>
    </w:p>
    <w:p w14:paraId="3EDDD7B9" w14:textId="26B74810" w:rsidR="000312F8" w:rsidRPr="008D3113" w:rsidRDefault="000312F8" w:rsidP="00D5682B">
      <w:pPr>
        <w:pStyle w:val="ListParagraph"/>
        <w:numPr>
          <w:ilvl w:val="0"/>
          <w:numId w:val="2"/>
        </w:numPr>
        <w:spacing w:before="240"/>
        <w:ind w:left="360"/>
        <w:rPr>
          <w:rFonts w:ascii="Times New Roman" w:hAnsi="Times New Roman"/>
          <w:sz w:val="22"/>
          <w:szCs w:val="22"/>
        </w:rPr>
      </w:pPr>
      <w:r w:rsidRPr="008D3113">
        <w:rPr>
          <w:rFonts w:ascii="Times New Roman" w:hAnsi="Times New Roman"/>
          <w:sz w:val="22"/>
          <w:szCs w:val="22"/>
        </w:rPr>
        <w:t xml:space="preserve">10 were from ministerial staff </w:t>
      </w:r>
      <w:proofErr w:type="gramStart"/>
      <w:r w:rsidRPr="008D3113">
        <w:rPr>
          <w:rFonts w:ascii="Times New Roman" w:hAnsi="Times New Roman"/>
          <w:sz w:val="22"/>
          <w:szCs w:val="22"/>
        </w:rPr>
        <w:t>members</w:t>
      </w:r>
      <w:r w:rsidR="00750E66" w:rsidRPr="008D3113">
        <w:rPr>
          <w:rFonts w:ascii="Times New Roman" w:hAnsi="Times New Roman"/>
          <w:sz w:val="22"/>
          <w:szCs w:val="22"/>
        </w:rPr>
        <w:t>;</w:t>
      </w:r>
      <w:proofErr w:type="gramEnd"/>
    </w:p>
    <w:p w14:paraId="5FA9A607" w14:textId="5A443D4C" w:rsidR="000312F8" w:rsidRPr="008D3113" w:rsidRDefault="000312F8" w:rsidP="00D5682B">
      <w:pPr>
        <w:pStyle w:val="ListParagraph"/>
        <w:numPr>
          <w:ilvl w:val="0"/>
          <w:numId w:val="2"/>
        </w:numPr>
        <w:spacing w:before="240"/>
        <w:ind w:left="360"/>
        <w:rPr>
          <w:rFonts w:ascii="Times New Roman" w:hAnsi="Times New Roman"/>
          <w:sz w:val="22"/>
          <w:szCs w:val="22"/>
        </w:rPr>
      </w:pPr>
      <w:r w:rsidRPr="008D3113">
        <w:rPr>
          <w:rFonts w:ascii="Times New Roman" w:hAnsi="Times New Roman"/>
          <w:sz w:val="22"/>
          <w:szCs w:val="22"/>
        </w:rPr>
        <w:t>4 were from other persons nominated by a Minister or Assistant Minister</w:t>
      </w:r>
      <w:r w:rsidR="00750E66" w:rsidRPr="008D3113">
        <w:rPr>
          <w:rFonts w:ascii="Times New Roman" w:hAnsi="Times New Roman"/>
          <w:sz w:val="22"/>
          <w:szCs w:val="22"/>
        </w:rPr>
        <w:t>; and</w:t>
      </w:r>
    </w:p>
    <w:p w14:paraId="0A5341DF" w14:textId="77777777" w:rsidR="000312F8" w:rsidRPr="008D3113" w:rsidRDefault="000312F8" w:rsidP="00D5682B">
      <w:pPr>
        <w:pStyle w:val="ListParagraph"/>
        <w:numPr>
          <w:ilvl w:val="0"/>
          <w:numId w:val="2"/>
        </w:numPr>
        <w:spacing w:before="240"/>
        <w:ind w:left="360"/>
        <w:rPr>
          <w:rFonts w:ascii="Times New Roman" w:hAnsi="Times New Roman"/>
          <w:sz w:val="22"/>
          <w:szCs w:val="22"/>
        </w:rPr>
      </w:pPr>
      <w:r w:rsidRPr="008D3113">
        <w:rPr>
          <w:rFonts w:ascii="Times New Roman" w:hAnsi="Times New Roman"/>
          <w:sz w:val="22"/>
          <w:szCs w:val="22"/>
        </w:rPr>
        <w:t>5 were from former designated persons.</w:t>
      </w:r>
    </w:p>
    <w:p w14:paraId="3712CDFF" w14:textId="77777777" w:rsidR="000312F8" w:rsidRPr="008D3113" w:rsidRDefault="000312F8" w:rsidP="00341537">
      <w:pPr>
        <w:spacing w:before="240"/>
        <w:rPr>
          <w:rFonts w:ascii="Times New Roman" w:hAnsi="Times New Roman"/>
          <w:sz w:val="22"/>
          <w:szCs w:val="22"/>
        </w:rPr>
      </w:pPr>
      <w:r w:rsidRPr="008D3113">
        <w:rPr>
          <w:rFonts w:ascii="Times New Roman" w:hAnsi="Times New Roman"/>
          <w:sz w:val="22"/>
          <w:szCs w:val="22"/>
        </w:rPr>
        <w:t xml:space="preserve">Of the 110 requests for advice received, 70 were responded to with formal written advice and 14 with oral advice (a total of 84). </w:t>
      </w:r>
    </w:p>
    <w:p w14:paraId="67757C23" w14:textId="36F2069D" w:rsidR="000312F8" w:rsidRPr="008D3113" w:rsidRDefault="000312F8" w:rsidP="00341537">
      <w:pPr>
        <w:spacing w:before="240"/>
        <w:rPr>
          <w:rFonts w:ascii="Times New Roman" w:hAnsi="Times New Roman"/>
          <w:sz w:val="22"/>
          <w:szCs w:val="22"/>
        </w:rPr>
      </w:pPr>
      <w:r w:rsidRPr="008D3113">
        <w:rPr>
          <w:rFonts w:ascii="Times New Roman" w:hAnsi="Times New Roman"/>
          <w:sz w:val="22"/>
          <w:szCs w:val="22"/>
        </w:rPr>
        <w:t xml:space="preserve">The 70 written </w:t>
      </w:r>
      <w:proofErr w:type="gramStart"/>
      <w:r w:rsidRPr="008D3113">
        <w:rPr>
          <w:rFonts w:ascii="Times New Roman" w:hAnsi="Times New Roman"/>
          <w:sz w:val="22"/>
          <w:szCs w:val="22"/>
        </w:rPr>
        <w:t>advices</w:t>
      </w:r>
      <w:proofErr w:type="gramEnd"/>
      <w:r w:rsidRPr="008D3113">
        <w:rPr>
          <w:rFonts w:ascii="Times New Roman" w:hAnsi="Times New Roman"/>
          <w:sz w:val="22"/>
          <w:szCs w:val="22"/>
        </w:rPr>
        <w:t xml:space="preserve"> provided included six</w:t>
      </w:r>
      <w:r w:rsidR="00EB6C34" w:rsidRPr="008D3113">
        <w:rPr>
          <w:rFonts w:ascii="Times New Roman" w:hAnsi="Times New Roman"/>
          <w:sz w:val="22"/>
          <w:szCs w:val="22"/>
        </w:rPr>
        <w:t xml:space="preserve"> to current</w:t>
      </w:r>
      <w:r w:rsidR="009A45DD" w:rsidRPr="008D3113">
        <w:rPr>
          <w:rFonts w:ascii="Times New Roman" w:hAnsi="Times New Roman"/>
          <w:sz w:val="22"/>
          <w:szCs w:val="22"/>
        </w:rPr>
        <w:t xml:space="preserve"> </w:t>
      </w:r>
      <w:r w:rsidR="004C42C6" w:rsidRPr="008D3113">
        <w:rPr>
          <w:rFonts w:ascii="Times New Roman" w:hAnsi="Times New Roman"/>
          <w:sz w:val="22"/>
          <w:szCs w:val="22"/>
        </w:rPr>
        <w:t xml:space="preserve">or </w:t>
      </w:r>
      <w:r w:rsidR="009A45DD" w:rsidRPr="008D3113">
        <w:rPr>
          <w:rFonts w:ascii="Times New Roman" w:hAnsi="Times New Roman"/>
          <w:sz w:val="22"/>
          <w:szCs w:val="22"/>
        </w:rPr>
        <w:t>former designated persons</w:t>
      </w:r>
      <w:r w:rsidRPr="008D3113">
        <w:rPr>
          <w:rFonts w:ascii="Times New Roman" w:hAnsi="Times New Roman"/>
          <w:sz w:val="22"/>
          <w:szCs w:val="22"/>
        </w:rPr>
        <w:t xml:space="preserve"> in relation to post-separation obligations</w:t>
      </w:r>
      <w:r w:rsidR="001F595A" w:rsidRPr="008D3113">
        <w:rPr>
          <w:rFonts w:ascii="Times New Roman" w:hAnsi="Times New Roman"/>
          <w:sz w:val="22"/>
          <w:szCs w:val="22"/>
        </w:rPr>
        <w:t>.</w:t>
      </w:r>
    </w:p>
    <w:p w14:paraId="21283604" w14:textId="7DF497CA" w:rsidR="000312F8" w:rsidRPr="008D3113" w:rsidRDefault="000312F8" w:rsidP="00341537">
      <w:pPr>
        <w:spacing w:before="240"/>
        <w:rPr>
          <w:rFonts w:ascii="Times New Roman" w:hAnsi="Times New Roman"/>
          <w:sz w:val="22"/>
          <w:szCs w:val="22"/>
        </w:rPr>
      </w:pPr>
      <w:r w:rsidRPr="008D3113">
        <w:rPr>
          <w:rFonts w:ascii="Times New Roman" w:hAnsi="Times New Roman"/>
          <w:sz w:val="22"/>
          <w:szCs w:val="22"/>
        </w:rPr>
        <w:t xml:space="preserve">Apart from the 84 </w:t>
      </w:r>
      <w:proofErr w:type="gramStart"/>
      <w:r w:rsidRPr="008D3113">
        <w:rPr>
          <w:rFonts w:ascii="Times New Roman" w:hAnsi="Times New Roman"/>
          <w:sz w:val="22"/>
          <w:szCs w:val="22"/>
        </w:rPr>
        <w:t>advices</w:t>
      </w:r>
      <w:proofErr w:type="gramEnd"/>
      <w:r w:rsidRPr="008D3113">
        <w:rPr>
          <w:rFonts w:ascii="Times New Roman" w:hAnsi="Times New Roman"/>
          <w:sz w:val="22"/>
          <w:szCs w:val="22"/>
        </w:rPr>
        <w:t xml:space="preserve"> provided, 10 requests for advice were out of scope, 12 were dealt with by preliminary opinion only and </w:t>
      </w:r>
      <w:r w:rsidR="0004238B" w:rsidRPr="008D3113">
        <w:rPr>
          <w:rFonts w:ascii="Times New Roman" w:hAnsi="Times New Roman"/>
          <w:sz w:val="22"/>
          <w:szCs w:val="22"/>
        </w:rPr>
        <w:t>four</w:t>
      </w:r>
      <w:r w:rsidR="00952D51" w:rsidRPr="008D3113">
        <w:rPr>
          <w:rFonts w:ascii="Times New Roman" w:hAnsi="Times New Roman"/>
          <w:sz w:val="22"/>
          <w:szCs w:val="22"/>
        </w:rPr>
        <w:t xml:space="preserve"> </w:t>
      </w:r>
      <w:r w:rsidRPr="008D3113">
        <w:rPr>
          <w:rFonts w:ascii="Times New Roman" w:hAnsi="Times New Roman"/>
          <w:sz w:val="22"/>
          <w:szCs w:val="22"/>
        </w:rPr>
        <w:t xml:space="preserve">were withdrawn. </w:t>
      </w:r>
    </w:p>
    <w:p w14:paraId="6B5E76E3" w14:textId="12C56788" w:rsidR="000312F8" w:rsidRPr="008D3113" w:rsidRDefault="000312F8" w:rsidP="008D3113">
      <w:pPr>
        <w:spacing w:before="240"/>
        <w:rPr>
          <w:rFonts w:ascii="Times New Roman" w:hAnsi="Times New Roman"/>
          <w:sz w:val="22"/>
          <w:szCs w:val="22"/>
        </w:rPr>
      </w:pPr>
      <w:r w:rsidRPr="008D3113">
        <w:rPr>
          <w:rFonts w:ascii="Times New Roman" w:hAnsi="Times New Roman"/>
          <w:sz w:val="22"/>
          <w:szCs w:val="22"/>
        </w:rPr>
        <w:t xml:space="preserve">The QIC held 14 meetings with members of the Legislative Assembly under chapter 3, part 3 of the Act. In eight cases, formal written advice was sought after the meeting. </w:t>
      </w:r>
    </w:p>
    <w:p w14:paraId="53156046" w14:textId="28B71255" w:rsidR="000312F8" w:rsidRPr="008D3113" w:rsidRDefault="000312F8" w:rsidP="008D3113">
      <w:pPr>
        <w:spacing w:before="240"/>
        <w:rPr>
          <w:rFonts w:ascii="Times New Roman" w:hAnsi="Times New Roman"/>
          <w:sz w:val="22"/>
          <w:szCs w:val="22"/>
        </w:rPr>
      </w:pPr>
      <w:r w:rsidRPr="008D3113">
        <w:rPr>
          <w:rFonts w:ascii="Times New Roman" w:hAnsi="Times New Roman"/>
          <w:sz w:val="22"/>
          <w:szCs w:val="22"/>
        </w:rPr>
        <w:t>The QIC also held 29 meetings with other designated persons</w:t>
      </w:r>
      <w:r w:rsidR="00F4239D" w:rsidRPr="008D3113">
        <w:rPr>
          <w:rFonts w:ascii="Times New Roman" w:hAnsi="Times New Roman"/>
          <w:sz w:val="22"/>
          <w:szCs w:val="22"/>
        </w:rPr>
        <w:t>.</w:t>
      </w:r>
    </w:p>
    <w:p w14:paraId="33FA956D" w14:textId="77777777" w:rsidR="00655C8D" w:rsidRPr="008D3113" w:rsidRDefault="00655C8D" w:rsidP="00937D43">
      <w:pPr>
        <w:pStyle w:val="Subtitle"/>
      </w:pPr>
      <w:r w:rsidRPr="008D3113">
        <w:t>Regulation of lobbying activity</w:t>
      </w:r>
    </w:p>
    <w:p w14:paraId="2F433C48" w14:textId="33191BE7" w:rsidR="00655C8D" w:rsidRPr="008D3113" w:rsidRDefault="00655C8D" w:rsidP="00341537">
      <w:pPr>
        <w:spacing w:before="240"/>
        <w:rPr>
          <w:rFonts w:ascii="Times New Roman" w:hAnsi="Times New Roman"/>
          <w:sz w:val="22"/>
          <w:szCs w:val="22"/>
        </w:rPr>
      </w:pPr>
      <w:r w:rsidRPr="008D3113">
        <w:rPr>
          <w:rFonts w:ascii="Times New Roman" w:hAnsi="Times New Roman"/>
          <w:sz w:val="22"/>
          <w:szCs w:val="22"/>
        </w:rPr>
        <w:t>With respect to the regulation of lobbying activities under chapter 4 of the Act, the register of lobbyists contained 129</w:t>
      </w:r>
      <w:r w:rsidR="00627F51" w:rsidRPr="008D3113">
        <w:rPr>
          <w:rFonts w:ascii="Times New Roman" w:hAnsi="Times New Roman"/>
          <w:sz w:val="22"/>
          <w:szCs w:val="22"/>
        </w:rPr>
        <w:t> </w:t>
      </w:r>
      <w:r w:rsidRPr="008D3113">
        <w:rPr>
          <w:rFonts w:ascii="Times New Roman" w:hAnsi="Times New Roman"/>
          <w:sz w:val="22"/>
          <w:szCs w:val="22"/>
        </w:rPr>
        <w:t xml:space="preserve">registered entities and 305 listed persons as </w:t>
      </w:r>
      <w:proofErr w:type="gramStart"/>
      <w:r w:rsidRPr="008D3113">
        <w:rPr>
          <w:rFonts w:ascii="Times New Roman" w:hAnsi="Times New Roman"/>
          <w:sz w:val="22"/>
          <w:szCs w:val="22"/>
        </w:rPr>
        <w:t>at</w:t>
      </w:r>
      <w:proofErr w:type="gramEnd"/>
      <w:r w:rsidRPr="008D3113">
        <w:rPr>
          <w:rFonts w:ascii="Times New Roman" w:hAnsi="Times New Roman"/>
          <w:sz w:val="22"/>
          <w:szCs w:val="22"/>
        </w:rPr>
        <w:t xml:space="preserve"> 30 June 2022. During 2021-22, the office experienced continued heightened activity relating to the lobbying function including administration of the lobbyists register. </w:t>
      </w:r>
    </w:p>
    <w:p w14:paraId="416C6D26" w14:textId="44E84B05" w:rsidR="00655C8D" w:rsidRPr="008D3113" w:rsidRDefault="00655C8D" w:rsidP="008D3113">
      <w:pPr>
        <w:pStyle w:val="Subtitle"/>
      </w:pPr>
      <w:r w:rsidRPr="008D3113">
        <w:t>Raising public awareness of ethics or integrity issues</w:t>
      </w:r>
    </w:p>
    <w:p w14:paraId="77A42038" w14:textId="042F53D1" w:rsidR="00655C8D" w:rsidRPr="008D3113" w:rsidRDefault="00655C8D" w:rsidP="00341537">
      <w:pPr>
        <w:spacing w:before="240"/>
        <w:rPr>
          <w:rFonts w:ascii="Times New Roman" w:hAnsi="Times New Roman"/>
          <w:sz w:val="22"/>
          <w:szCs w:val="22"/>
        </w:rPr>
      </w:pPr>
      <w:r w:rsidRPr="008D3113">
        <w:rPr>
          <w:rFonts w:ascii="Times New Roman" w:hAnsi="Times New Roman"/>
          <w:sz w:val="22"/>
          <w:szCs w:val="22"/>
        </w:rPr>
        <w:t>In relation to the public awareness functions of the QIC, the office remains committed to raising public awareness of ethics and integrity issues</w:t>
      </w:r>
      <w:r w:rsidR="002E2F3C" w:rsidRPr="008D3113">
        <w:rPr>
          <w:rFonts w:ascii="Times New Roman" w:hAnsi="Times New Roman"/>
          <w:sz w:val="22"/>
          <w:szCs w:val="22"/>
        </w:rPr>
        <w:t xml:space="preserve">. </w:t>
      </w:r>
    </w:p>
    <w:p w14:paraId="6E75073E" w14:textId="29839A60" w:rsidR="00655C8D" w:rsidRPr="008D3113" w:rsidRDefault="00655C8D" w:rsidP="00341537">
      <w:pPr>
        <w:spacing w:before="240"/>
        <w:rPr>
          <w:rFonts w:ascii="Times New Roman" w:hAnsi="Times New Roman"/>
          <w:sz w:val="22"/>
          <w:szCs w:val="22"/>
        </w:rPr>
      </w:pPr>
      <w:r w:rsidRPr="008D3113">
        <w:rPr>
          <w:rFonts w:ascii="Times New Roman" w:hAnsi="Times New Roman"/>
          <w:sz w:val="22"/>
          <w:szCs w:val="22"/>
        </w:rPr>
        <w:lastRenderedPageBreak/>
        <w:t>To that end</w:t>
      </w:r>
      <w:r w:rsidR="00DC7587" w:rsidRPr="008D3113">
        <w:rPr>
          <w:rFonts w:ascii="Times New Roman" w:hAnsi="Times New Roman"/>
          <w:sz w:val="22"/>
          <w:szCs w:val="22"/>
        </w:rPr>
        <w:t>,</w:t>
      </w:r>
      <w:r w:rsidRPr="008D3113">
        <w:rPr>
          <w:rFonts w:ascii="Times New Roman" w:hAnsi="Times New Roman"/>
          <w:sz w:val="22"/>
          <w:szCs w:val="22"/>
        </w:rPr>
        <w:t xml:space="preserve"> the </w:t>
      </w:r>
      <w:r w:rsidR="002E2F3C" w:rsidRPr="008D3113">
        <w:rPr>
          <w:rFonts w:ascii="Times New Roman" w:hAnsi="Times New Roman"/>
          <w:sz w:val="22"/>
          <w:szCs w:val="22"/>
        </w:rPr>
        <w:t xml:space="preserve">QIC </w:t>
      </w:r>
      <w:r w:rsidRPr="008D3113">
        <w:rPr>
          <w:rFonts w:ascii="Times New Roman" w:hAnsi="Times New Roman"/>
          <w:sz w:val="22"/>
          <w:szCs w:val="22"/>
        </w:rPr>
        <w:t xml:space="preserve">provided 15 information sessions to statutory boards and other public sector entities, attended </w:t>
      </w:r>
      <w:r w:rsidR="00952D51" w:rsidRPr="008D3113">
        <w:rPr>
          <w:rFonts w:ascii="Times New Roman" w:hAnsi="Times New Roman"/>
          <w:sz w:val="22"/>
          <w:szCs w:val="22"/>
        </w:rPr>
        <w:t xml:space="preserve">six </w:t>
      </w:r>
      <w:r w:rsidRPr="008D3113">
        <w:rPr>
          <w:rFonts w:ascii="Times New Roman" w:hAnsi="Times New Roman"/>
          <w:sz w:val="22"/>
          <w:szCs w:val="22"/>
        </w:rPr>
        <w:t>professional education events (such as seminars and conferences</w:t>
      </w:r>
      <w:proofErr w:type="gramStart"/>
      <w:r w:rsidRPr="008D3113">
        <w:rPr>
          <w:rFonts w:ascii="Times New Roman" w:hAnsi="Times New Roman"/>
          <w:sz w:val="22"/>
          <w:szCs w:val="22"/>
        </w:rPr>
        <w:t>)</w:t>
      </w:r>
      <w:proofErr w:type="gramEnd"/>
      <w:r w:rsidRPr="008D3113">
        <w:rPr>
          <w:rFonts w:ascii="Times New Roman" w:hAnsi="Times New Roman"/>
          <w:sz w:val="22"/>
          <w:szCs w:val="22"/>
        </w:rPr>
        <w:t xml:space="preserve"> and participated in 46 committee</w:t>
      </w:r>
      <w:r w:rsidR="00627F51" w:rsidRPr="008D3113">
        <w:rPr>
          <w:rFonts w:ascii="Times New Roman" w:hAnsi="Times New Roman"/>
          <w:sz w:val="22"/>
          <w:szCs w:val="22"/>
        </w:rPr>
        <w:t xml:space="preserve"> </w:t>
      </w:r>
      <w:r w:rsidRPr="008D3113">
        <w:rPr>
          <w:rFonts w:ascii="Times New Roman" w:hAnsi="Times New Roman"/>
          <w:sz w:val="22"/>
          <w:szCs w:val="22"/>
        </w:rPr>
        <w:t xml:space="preserve">meetings and events. </w:t>
      </w:r>
    </w:p>
    <w:p w14:paraId="1AA3BBF4" w14:textId="1A1E10C5" w:rsidR="00655C8D" w:rsidRPr="008D3113" w:rsidRDefault="00655C8D" w:rsidP="00937D43">
      <w:pPr>
        <w:pStyle w:val="Subtitle"/>
      </w:pPr>
      <w:r w:rsidRPr="008D3113">
        <w:t xml:space="preserve">Strategic </w:t>
      </w:r>
      <w:r w:rsidR="00382400" w:rsidRPr="008D3113">
        <w:t>r</w:t>
      </w:r>
      <w:r w:rsidRPr="008D3113">
        <w:t xml:space="preserve">eview </w:t>
      </w:r>
    </w:p>
    <w:p w14:paraId="166E3ECF" w14:textId="6E3E33DB" w:rsidR="00655C8D" w:rsidRPr="008D3113" w:rsidRDefault="00655C8D" w:rsidP="00341537">
      <w:pPr>
        <w:spacing w:before="240"/>
        <w:rPr>
          <w:rFonts w:ascii="Times New Roman" w:hAnsi="Times New Roman"/>
          <w:sz w:val="22"/>
          <w:szCs w:val="22"/>
        </w:rPr>
      </w:pPr>
      <w:proofErr w:type="gramStart"/>
      <w:r w:rsidRPr="008D3113">
        <w:rPr>
          <w:rFonts w:ascii="Times New Roman" w:hAnsi="Times New Roman"/>
          <w:sz w:val="22"/>
          <w:szCs w:val="22"/>
        </w:rPr>
        <w:t>In light of</w:t>
      </w:r>
      <w:proofErr w:type="gramEnd"/>
      <w:r w:rsidRPr="008D3113">
        <w:rPr>
          <w:rFonts w:ascii="Times New Roman" w:hAnsi="Times New Roman"/>
          <w:sz w:val="22"/>
          <w:szCs w:val="22"/>
        </w:rPr>
        <w:t xml:space="preserve"> the substantial expansion of the scope of the QIC’s functions since the Act was introduced, and the heightened level of activity during Dr Stepanov’s tenure, it was timely that the five-yearly strategic review of the QIC’s functions was undertaken by Mr Kevin </w:t>
      </w:r>
      <w:proofErr w:type="spellStart"/>
      <w:r w:rsidRPr="008D3113">
        <w:rPr>
          <w:rFonts w:ascii="Times New Roman" w:hAnsi="Times New Roman"/>
          <w:sz w:val="22"/>
          <w:szCs w:val="22"/>
        </w:rPr>
        <w:t>Yearbury</w:t>
      </w:r>
      <w:proofErr w:type="spellEnd"/>
      <w:r w:rsidRPr="008D3113">
        <w:rPr>
          <w:rFonts w:ascii="Times New Roman" w:hAnsi="Times New Roman"/>
          <w:sz w:val="22"/>
          <w:szCs w:val="22"/>
        </w:rPr>
        <w:t xml:space="preserve"> during the reporting year. </w:t>
      </w:r>
      <w:r w:rsidR="00F65F99" w:rsidRPr="008D3113">
        <w:rPr>
          <w:rFonts w:ascii="Times New Roman" w:hAnsi="Times New Roman"/>
          <w:sz w:val="22"/>
          <w:szCs w:val="22"/>
        </w:rPr>
        <w:t>Mr </w:t>
      </w:r>
      <w:proofErr w:type="spellStart"/>
      <w:r w:rsidR="00F65F99" w:rsidRPr="008D3113">
        <w:rPr>
          <w:rFonts w:ascii="Times New Roman" w:hAnsi="Times New Roman"/>
          <w:sz w:val="22"/>
          <w:szCs w:val="22"/>
        </w:rPr>
        <w:t>Yearbury</w:t>
      </w:r>
      <w:proofErr w:type="spellEnd"/>
      <w:r w:rsidR="00F65F99" w:rsidRPr="008D3113">
        <w:rPr>
          <w:rFonts w:ascii="Times New Roman" w:hAnsi="Times New Roman"/>
          <w:sz w:val="22"/>
          <w:szCs w:val="22"/>
        </w:rPr>
        <w:t xml:space="preserve"> reported on </w:t>
      </w:r>
      <w:r w:rsidR="00684649" w:rsidRPr="008D3113">
        <w:rPr>
          <w:rFonts w:ascii="Times New Roman" w:hAnsi="Times New Roman"/>
          <w:sz w:val="22"/>
          <w:szCs w:val="22"/>
        </w:rPr>
        <w:t xml:space="preserve">30 September 2021, and the Ethics and Governance Committee of the Legislative Assembly (EGC) </w:t>
      </w:r>
      <w:r w:rsidR="00FC19D2" w:rsidRPr="008D3113">
        <w:rPr>
          <w:rFonts w:ascii="Times New Roman" w:hAnsi="Times New Roman"/>
          <w:sz w:val="22"/>
          <w:szCs w:val="22"/>
        </w:rPr>
        <w:t>reported on its inquiry into the strategic review on 3 June 2022.</w:t>
      </w:r>
    </w:p>
    <w:p w14:paraId="1E6C4366" w14:textId="07FAB7F7" w:rsidR="00655C8D" w:rsidRPr="008D3113" w:rsidRDefault="00655C8D" w:rsidP="00341537">
      <w:pPr>
        <w:spacing w:before="240"/>
        <w:rPr>
          <w:rFonts w:ascii="Times New Roman" w:hAnsi="Times New Roman"/>
          <w:sz w:val="22"/>
          <w:szCs w:val="22"/>
        </w:rPr>
      </w:pPr>
      <w:r w:rsidRPr="008D3113">
        <w:rPr>
          <w:rFonts w:ascii="Times New Roman" w:hAnsi="Times New Roman"/>
          <w:sz w:val="22"/>
          <w:szCs w:val="22"/>
        </w:rPr>
        <w:t xml:space="preserve">On 28 June 2022, Professor Peter </w:t>
      </w:r>
      <w:proofErr w:type="spellStart"/>
      <w:r w:rsidRPr="008D3113">
        <w:rPr>
          <w:rFonts w:ascii="Times New Roman" w:hAnsi="Times New Roman"/>
          <w:sz w:val="22"/>
          <w:szCs w:val="22"/>
        </w:rPr>
        <w:t>Coaldrake</w:t>
      </w:r>
      <w:proofErr w:type="spellEnd"/>
      <w:r w:rsidRPr="008D3113">
        <w:rPr>
          <w:rFonts w:ascii="Times New Roman" w:hAnsi="Times New Roman"/>
          <w:sz w:val="22"/>
          <w:szCs w:val="22"/>
        </w:rPr>
        <w:t xml:space="preserve"> delivered to Government the final report on his review of culture and accountability in the Queensland public sector. It included recommendations affecting the QIC’s </w:t>
      </w:r>
      <w:r w:rsidR="00981097" w:rsidRPr="008D3113">
        <w:rPr>
          <w:rFonts w:ascii="Times New Roman" w:hAnsi="Times New Roman"/>
          <w:sz w:val="22"/>
          <w:szCs w:val="22"/>
        </w:rPr>
        <w:t xml:space="preserve">governance and </w:t>
      </w:r>
      <w:r w:rsidRPr="008D3113">
        <w:rPr>
          <w:rFonts w:ascii="Times New Roman" w:hAnsi="Times New Roman"/>
          <w:sz w:val="22"/>
          <w:szCs w:val="22"/>
        </w:rPr>
        <w:t>functions.</w:t>
      </w:r>
    </w:p>
    <w:p w14:paraId="3A625C5F" w14:textId="38C62473" w:rsidR="00655C8D" w:rsidRPr="008D3113" w:rsidRDefault="00655C8D" w:rsidP="00341537">
      <w:pPr>
        <w:spacing w:before="240"/>
        <w:rPr>
          <w:rFonts w:ascii="Times New Roman" w:hAnsi="Times New Roman"/>
          <w:sz w:val="22"/>
          <w:szCs w:val="22"/>
        </w:rPr>
      </w:pPr>
      <w:proofErr w:type="gramStart"/>
      <w:r w:rsidRPr="008D3113">
        <w:rPr>
          <w:rFonts w:ascii="Times New Roman" w:hAnsi="Times New Roman"/>
          <w:sz w:val="22"/>
          <w:szCs w:val="22"/>
        </w:rPr>
        <w:t>At</w:t>
      </w:r>
      <w:proofErr w:type="gramEnd"/>
      <w:r w:rsidRPr="008D3113">
        <w:rPr>
          <w:rFonts w:ascii="Times New Roman" w:hAnsi="Times New Roman"/>
          <w:sz w:val="22"/>
          <w:szCs w:val="22"/>
        </w:rPr>
        <w:t xml:space="preserve"> 30 June 2022, the recommendations of the </w:t>
      </w:r>
      <w:proofErr w:type="spellStart"/>
      <w:r w:rsidRPr="008D3113">
        <w:rPr>
          <w:rFonts w:ascii="Times New Roman" w:hAnsi="Times New Roman"/>
          <w:sz w:val="22"/>
          <w:szCs w:val="22"/>
        </w:rPr>
        <w:t>Yearbury</w:t>
      </w:r>
      <w:proofErr w:type="spellEnd"/>
      <w:r w:rsidRPr="008D3113">
        <w:rPr>
          <w:rFonts w:ascii="Times New Roman" w:hAnsi="Times New Roman"/>
          <w:sz w:val="22"/>
          <w:szCs w:val="22"/>
        </w:rPr>
        <w:t xml:space="preserve"> and </w:t>
      </w:r>
      <w:proofErr w:type="spellStart"/>
      <w:r w:rsidRPr="008D3113">
        <w:rPr>
          <w:rFonts w:ascii="Times New Roman" w:hAnsi="Times New Roman"/>
          <w:sz w:val="22"/>
          <w:szCs w:val="22"/>
        </w:rPr>
        <w:t>Coaldrake</w:t>
      </w:r>
      <w:proofErr w:type="spellEnd"/>
      <w:r w:rsidRPr="008D3113">
        <w:rPr>
          <w:rFonts w:ascii="Times New Roman" w:hAnsi="Times New Roman"/>
          <w:sz w:val="22"/>
          <w:szCs w:val="22"/>
        </w:rPr>
        <w:t xml:space="preserve"> reviews and the </w:t>
      </w:r>
      <w:r w:rsidR="00B9537C" w:rsidRPr="008D3113">
        <w:rPr>
          <w:rFonts w:ascii="Times New Roman" w:hAnsi="Times New Roman"/>
          <w:sz w:val="22"/>
          <w:szCs w:val="22"/>
        </w:rPr>
        <w:t xml:space="preserve">EGC report </w:t>
      </w:r>
      <w:r w:rsidRPr="008D3113">
        <w:rPr>
          <w:rFonts w:ascii="Times New Roman" w:hAnsi="Times New Roman"/>
          <w:sz w:val="22"/>
          <w:szCs w:val="22"/>
        </w:rPr>
        <w:t xml:space="preserve">were being considered by Government. </w:t>
      </w:r>
    </w:p>
    <w:p w14:paraId="4D4E00DF" w14:textId="2A505477" w:rsidR="00655C8D" w:rsidRDefault="00655C8D" w:rsidP="00655C8D">
      <w:pPr>
        <w:spacing w:line="360" w:lineRule="auto"/>
        <w:rPr>
          <w:rFonts w:ascii="Times New Roman" w:hAnsi="Times New Roman"/>
          <w:sz w:val="22"/>
          <w:szCs w:val="22"/>
        </w:rPr>
      </w:pPr>
      <w:r w:rsidRPr="008D3113">
        <w:rPr>
          <w:rFonts w:ascii="Times New Roman" w:hAnsi="Times New Roman"/>
          <w:sz w:val="22"/>
          <w:szCs w:val="22"/>
        </w:rPr>
        <w:t> </w:t>
      </w:r>
    </w:p>
    <w:p w14:paraId="66C51E63" w14:textId="77777777" w:rsidR="00153520" w:rsidRPr="008D3113" w:rsidRDefault="00153520" w:rsidP="00655C8D">
      <w:pPr>
        <w:spacing w:line="360" w:lineRule="auto"/>
        <w:rPr>
          <w:rFonts w:ascii="Times New Roman" w:hAnsi="Times New Roman"/>
          <w:sz w:val="22"/>
          <w:szCs w:val="22"/>
        </w:rPr>
      </w:pPr>
    </w:p>
    <w:p w14:paraId="448442C1" w14:textId="1B5EC118" w:rsidR="00655C8D" w:rsidRPr="00153520" w:rsidRDefault="00655C8D" w:rsidP="00153520">
      <w:pPr>
        <w:pStyle w:val="Heading1"/>
        <w:spacing w:before="0"/>
        <w:ind w:left="567" w:hanging="567"/>
      </w:pPr>
      <w:bookmarkStart w:id="6" w:name="_Toc113517492"/>
      <w:r w:rsidRPr="00153520">
        <w:t>About the Queensland Integrity Commissioner</w:t>
      </w:r>
      <w:bookmarkEnd w:id="6"/>
    </w:p>
    <w:p w14:paraId="5975F919" w14:textId="77777777" w:rsidR="00655C8D" w:rsidRPr="008D3113" w:rsidRDefault="00655C8D" w:rsidP="00937D43">
      <w:pPr>
        <w:pStyle w:val="Subtitle"/>
      </w:pPr>
      <w:r w:rsidRPr="008D3113">
        <w:t>Establishment</w:t>
      </w:r>
    </w:p>
    <w:p w14:paraId="1DE21E2F" w14:textId="41735C87" w:rsidR="00655C8D" w:rsidRPr="008D3113" w:rsidRDefault="00655C8D" w:rsidP="00762985">
      <w:pPr>
        <w:spacing w:before="240"/>
        <w:rPr>
          <w:rFonts w:ascii="Times New Roman" w:hAnsi="Times New Roman"/>
          <w:sz w:val="22"/>
          <w:szCs w:val="22"/>
        </w:rPr>
      </w:pPr>
      <w:r w:rsidRPr="008D3113">
        <w:rPr>
          <w:rFonts w:ascii="Times New Roman" w:hAnsi="Times New Roman"/>
          <w:sz w:val="22"/>
          <w:szCs w:val="22"/>
        </w:rPr>
        <w:t>The QIC is an independent officer of the Queensland Parliament reporting to the Economics and Governance Committee</w:t>
      </w:r>
      <w:r w:rsidR="003A0A30" w:rsidRPr="008D3113">
        <w:rPr>
          <w:rFonts w:ascii="Times New Roman" w:hAnsi="Times New Roman"/>
          <w:sz w:val="22"/>
          <w:szCs w:val="22"/>
        </w:rPr>
        <w:t xml:space="preserve"> of the Legislative Assembly</w:t>
      </w:r>
      <w:r w:rsidRPr="008D3113">
        <w:rPr>
          <w:rFonts w:ascii="Times New Roman" w:hAnsi="Times New Roman"/>
          <w:sz w:val="22"/>
          <w:szCs w:val="22"/>
        </w:rPr>
        <w:t>.</w:t>
      </w:r>
    </w:p>
    <w:p w14:paraId="06ACAC59" w14:textId="77777777" w:rsidR="00655C8D" w:rsidRPr="008D3113" w:rsidRDefault="00655C8D" w:rsidP="00B77FB6">
      <w:pPr>
        <w:spacing w:before="240"/>
        <w:rPr>
          <w:rFonts w:ascii="Times New Roman" w:hAnsi="Times New Roman"/>
          <w:sz w:val="22"/>
          <w:szCs w:val="22"/>
        </w:rPr>
      </w:pPr>
      <w:r w:rsidRPr="008D3113">
        <w:rPr>
          <w:rFonts w:ascii="Times New Roman" w:hAnsi="Times New Roman"/>
          <w:sz w:val="22"/>
          <w:szCs w:val="22"/>
        </w:rPr>
        <w:t xml:space="preserve">The office of Integrity Commissioner was initially established in 1999 under the </w:t>
      </w:r>
      <w:r w:rsidRPr="008D3113">
        <w:rPr>
          <w:rFonts w:ascii="Times New Roman" w:hAnsi="Times New Roman"/>
          <w:i/>
          <w:iCs/>
          <w:sz w:val="22"/>
          <w:szCs w:val="22"/>
        </w:rPr>
        <w:t>Public Sector Ethics Act 1994</w:t>
      </w:r>
      <w:r w:rsidRPr="008D3113">
        <w:rPr>
          <w:rFonts w:ascii="Times New Roman" w:hAnsi="Times New Roman"/>
          <w:sz w:val="22"/>
          <w:szCs w:val="22"/>
        </w:rPr>
        <w:t xml:space="preserve">. The </w:t>
      </w:r>
      <w:r w:rsidRPr="008D3113">
        <w:rPr>
          <w:rFonts w:ascii="Times New Roman" w:hAnsi="Times New Roman"/>
          <w:i/>
          <w:iCs/>
          <w:sz w:val="22"/>
          <w:szCs w:val="22"/>
        </w:rPr>
        <w:t>Integrity Act 2009</w:t>
      </w:r>
      <w:r w:rsidRPr="008D3113">
        <w:rPr>
          <w:rFonts w:ascii="Times New Roman" w:hAnsi="Times New Roman"/>
          <w:sz w:val="22"/>
          <w:szCs w:val="22"/>
        </w:rPr>
        <w:t xml:space="preserve"> transferred and updated the provisions of the </w:t>
      </w:r>
      <w:r w:rsidRPr="008D3113">
        <w:rPr>
          <w:rFonts w:ascii="Times New Roman" w:hAnsi="Times New Roman"/>
          <w:i/>
          <w:iCs/>
          <w:sz w:val="22"/>
          <w:szCs w:val="22"/>
        </w:rPr>
        <w:t>Public Sector Ethics Act 1994</w:t>
      </w:r>
      <w:r w:rsidRPr="008D3113">
        <w:rPr>
          <w:rFonts w:ascii="Times New Roman" w:hAnsi="Times New Roman"/>
          <w:sz w:val="22"/>
          <w:szCs w:val="22"/>
        </w:rPr>
        <w:t xml:space="preserve"> concerning the QIC, with expanded responsibilities.</w:t>
      </w:r>
    </w:p>
    <w:p w14:paraId="295C7972" w14:textId="77777777" w:rsidR="00655C8D" w:rsidRPr="008D3113" w:rsidRDefault="00655C8D" w:rsidP="00937D43">
      <w:pPr>
        <w:pStyle w:val="Subtitle"/>
        <w:rPr>
          <w:i/>
          <w:iCs/>
        </w:rPr>
      </w:pPr>
      <w:r w:rsidRPr="008D3113">
        <w:t>The</w:t>
      </w:r>
      <w:r w:rsidRPr="008D3113">
        <w:rPr>
          <w:i/>
          <w:iCs/>
        </w:rPr>
        <w:t xml:space="preserve"> Integrity Act 2009</w:t>
      </w:r>
    </w:p>
    <w:p w14:paraId="2911D7B7" w14:textId="445F8A40" w:rsidR="002E2A34" w:rsidRPr="008D3113" w:rsidRDefault="002E2A34" w:rsidP="008D3113">
      <w:pPr>
        <w:spacing w:before="240"/>
        <w:rPr>
          <w:rFonts w:ascii="Times New Roman" w:hAnsi="Times New Roman"/>
          <w:sz w:val="22"/>
          <w:szCs w:val="22"/>
        </w:rPr>
      </w:pPr>
      <w:r w:rsidRPr="008D3113">
        <w:rPr>
          <w:rFonts w:ascii="Times New Roman" w:hAnsi="Times New Roman"/>
          <w:sz w:val="22"/>
          <w:szCs w:val="22"/>
        </w:rPr>
        <w:t>The purpose of th</w:t>
      </w:r>
      <w:r w:rsidR="008E70E6" w:rsidRPr="008D3113">
        <w:rPr>
          <w:rFonts w:ascii="Times New Roman" w:hAnsi="Times New Roman"/>
          <w:sz w:val="22"/>
          <w:szCs w:val="22"/>
        </w:rPr>
        <w:t>e</w:t>
      </w:r>
      <w:r w:rsidRPr="008D3113">
        <w:rPr>
          <w:rFonts w:ascii="Times New Roman" w:hAnsi="Times New Roman"/>
          <w:sz w:val="22"/>
          <w:szCs w:val="22"/>
        </w:rPr>
        <w:t xml:space="preserve"> Act is to encourage confidence in public institutions by</w:t>
      </w:r>
      <w:r w:rsidR="007623BD" w:rsidRPr="008D3113">
        <w:rPr>
          <w:rFonts w:ascii="Times New Roman" w:hAnsi="Times New Roman"/>
          <w:sz w:val="22"/>
          <w:szCs w:val="22"/>
        </w:rPr>
        <w:t>:</w:t>
      </w:r>
    </w:p>
    <w:p w14:paraId="2C8D473F" w14:textId="52A773C2" w:rsidR="002E2A34" w:rsidRPr="008D3113" w:rsidRDefault="002E2A34" w:rsidP="008D3113">
      <w:pPr>
        <w:pStyle w:val="ListParagraph"/>
        <w:numPr>
          <w:ilvl w:val="0"/>
          <w:numId w:val="4"/>
        </w:numPr>
        <w:spacing w:before="240"/>
        <w:ind w:left="357" w:hanging="357"/>
        <w:contextualSpacing w:val="0"/>
        <w:rPr>
          <w:rFonts w:ascii="Times New Roman" w:hAnsi="Times New Roman"/>
          <w:sz w:val="22"/>
          <w:szCs w:val="22"/>
        </w:rPr>
      </w:pPr>
      <w:r w:rsidRPr="008D3113">
        <w:rPr>
          <w:rFonts w:ascii="Times New Roman" w:hAnsi="Times New Roman"/>
          <w:sz w:val="22"/>
          <w:szCs w:val="22"/>
        </w:rPr>
        <w:t>helping Ministers, members of the Legislative Assembly, and others to deal appropriately with ethics or integrity issues; and</w:t>
      </w:r>
    </w:p>
    <w:p w14:paraId="42F30577" w14:textId="4F7E4279" w:rsidR="002E2A34" w:rsidRPr="008D3113" w:rsidRDefault="002E2A34" w:rsidP="000125AE">
      <w:pPr>
        <w:pStyle w:val="ListParagraph"/>
        <w:numPr>
          <w:ilvl w:val="0"/>
          <w:numId w:val="4"/>
        </w:numPr>
        <w:spacing w:before="240"/>
        <w:ind w:left="360"/>
        <w:rPr>
          <w:rFonts w:ascii="Times New Roman" w:hAnsi="Times New Roman"/>
          <w:sz w:val="22"/>
          <w:szCs w:val="22"/>
        </w:rPr>
      </w:pPr>
      <w:r w:rsidRPr="008D3113">
        <w:rPr>
          <w:rFonts w:ascii="Times New Roman" w:hAnsi="Times New Roman"/>
          <w:sz w:val="22"/>
          <w:szCs w:val="22"/>
        </w:rPr>
        <w:t xml:space="preserve">regulating contact between lobbyists and State or local government </w:t>
      </w:r>
      <w:proofErr w:type="gramStart"/>
      <w:r w:rsidRPr="008D3113">
        <w:rPr>
          <w:rFonts w:ascii="Times New Roman" w:hAnsi="Times New Roman"/>
          <w:sz w:val="22"/>
          <w:szCs w:val="22"/>
        </w:rPr>
        <w:t>representatives, and</w:t>
      </w:r>
      <w:proofErr w:type="gramEnd"/>
      <w:r w:rsidRPr="008D3113">
        <w:rPr>
          <w:rFonts w:ascii="Times New Roman" w:hAnsi="Times New Roman"/>
          <w:sz w:val="22"/>
          <w:szCs w:val="22"/>
        </w:rPr>
        <w:t xml:space="preserve"> contact between lobbyists and key representatives for the Opposition, so that lobbying is conducted in accordance with public expectations of transparency and integrity.</w:t>
      </w:r>
    </w:p>
    <w:p w14:paraId="7C83E459" w14:textId="3F09D83F" w:rsidR="00655C8D" w:rsidRPr="008D3113" w:rsidRDefault="00655C8D" w:rsidP="00937D43">
      <w:pPr>
        <w:pStyle w:val="Subtitle"/>
      </w:pPr>
      <w:r w:rsidRPr="008D3113">
        <w:t>Vision</w:t>
      </w:r>
    </w:p>
    <w:p w14:paraId="6ADC2E47" w14:textId="77777777" w:rsidR="00655C8D" w:rsidRPr="008D3113" w:rsidRDefault="00655C8D" w:rsidP="008D3113">
      <w:pPr>
        <w:keepNext/>
        <w:keepLines/>
        <w:spacing w:before="240"/>
        <w:rPr>
          <w:rFonts w:ascii="Times New Roman" w:hAnsi="Times New Roman"/>
          <w:sz w:val="22"/>
          <w:szCs w:val="22"/>
        </w:rPr>
      </w:pPr>
      <w:r w:rsidRPr="008D3113">
        <w:rPr>
          <w:rFonts w:ascii="Times New Roman" w:hAnsi="Times New Roman"/>
          <w:sz w:val="22"/>
          <w:szCs w:val="22"/>
        </w:rPr>
        <w:t>Encouraging confidence in public office and public institutions.</w:t>
      </w:r>
    </w:p>
    <w:p w14:paraId="3B13A5EB" w14:textId="77777777" w:rsidR="00655C8D" w:rsidRPr="008D3113" w:rsidRDefault="00655C8D" w:rsidP="008D3113">
      <w:pPr>
        <w:pStyle w:val="Subtitle"/>
        <w:spacing w:after="240"/>
      </w:pPr>
      <w:r w:rsidRPr="008D3113">
        <w:t>Purpose</w:t>
      </w:r>
    </w:p>
    <w:p w14:paraId="7BD10C2C" w14:textId="77777777" w:rsidR="00655C8D" w:rsidRPr="008D3113" w:rsidRDefault="00655C8D" w:rsidP="008D3113">
      <w:pPr>
        <w:keepNext/>
        <w:keepLines/>
        <w:spacing w:before="240"/>
        <w:rPr>
          <w:rFonts w:ascii="Times New Roman" w:hAnsi="Times New Roman"/>
          <w:sz w:val="22"/>
          <w:szCs w:val="22"/>
        </w:rPr>
      </w:pPr>
      <w:r w:rsidRPr="008D3113">
        <w:rPr>
          <w:rFonts w:ascii="Times New Roman" w:hAnsi="Times New Roman"/>
          <w:sz w:val="22"/>
          <w:szCs w:val="22"/>
        </w:rPr>
        <w:t>The QIC has four functions under the Act:</w:t>
      </w:r>
    </w:p>
    <w:p w14:paraId="1DCCF217" w14:textId="77777777" w:rsidR="00655C8D" w:rsidRPr="008D3113" w:rsidRDefault="00655C8D" w:rsidP="008D3113">
      <w:pPr>
        <w:pStyle w:val="ListParagraph"/>
        <w:numPr>
          <w:ilvl w:val="0"/>
          <w:numId w:val="3"/>
        </w:numPr>
        <w:spacing w:before="240"/>
        <w:ind w:left="357" w:hanging="357"/>
        <w:contextualSpacing w:val="0"/>
        <w:rPr>
          <w:rFonts w:ascii="Times New Roman" w:hAnsi="Times New Roman"/>
          <w:sz w:val="22"/>
          <w:szCs w:val="22"/>
        </w:rPr>
      </w:pPr>
      <w:r w:rsidRPr="008D3113">
        <w:rPr>
          <w:rFonts w:ascii="Times New Roman" w:hAnsi="Times New Roman"/>
          <w:sz w:val="22"/>
          <w:szCs w:val="22"/>
        </w:rPr>
        <w:t xml:space="preserve">to give written advice to current and former designated persons about ethics and integrity </w:t>
      </w:r>
      <w:proofErr w:type="gramStart"/>
      <w:r w:rsidRPr="008D3113">
        <w:rPr>
          <w:rFonts w:ascii="Times New Roman" w:hAnsi="Times New Roman"/>
          <w:sz w:val="22"/>
          <w:szCs w:val="22"/>
        </w:rPr>
        <w:t>issues;</w:t>
      </w:r>
      <w:proofErr w:type="gramEnd"/>
    </w:p>
    <w:p w14:paraId="5A702ACE" w14:textId="51D43739" w:rsidR="00655C8D" w:rsidRPr="008D3113" w:rsidRDefault="00655C8D" w:rsidP="00314CA9">
      <w:pPr>
        <w:pStyle w:val="ListParagraph"/>
        <w:numPr>
          <w:ilvl w:val="0"/>
          <w:numId w:val="3"/>
        </w:numPr>
        <w:ind w:left="360"/>
        <w:rPr>
          <w:rFonts w:ascii="Times New Roman" w:hAnsi="Times New Roman"/>
          <w:sz w:val="22"/>
          <w:szCs w:val="22"/>
        </w:rPr>
      </w:pPr>
      <w:r w:rsidRPr="008D3113">
        <w:rPr>
          <w:rFonts w:ascii="Times New Roman" w:hAnsi="Times New Roman"/>
          <w:sz w:val="22"/>
          <w:szCs w:val="22"/>
        </w:rPr>
        <w:lastRenderedPageBreak/>
        <w:t xml:space="preserve">to meet with and give written or oral advice to Members of the Legislative Assembly about interests </w:t>
      </w:r>
      <w:proofErr w:type="gramStart"/>
      <w:r w:rsidRPr="008D3113">
        <w:rPr>
          <w:rFonts w:ascii="Times New Roman" w:hAnsi="Times New Roman"/>
          <w:sz w:val="22"/>
          <w:szCs w:val="22"/>
        </w:rPr>
        <w:t>issues;</w:t>
      </w:r>
      <w:proofErr w:type="gramEnd"/>
    </w:p>
    <w:p w14:paraId="1C27017F" w14:textId="77777777" w:rsidR="00655C8D" w:rsidRPr="008D3113" w:rsidRDefault="00655C8D" w:rsidP="00314CA9">
      <w:pPr>
        <w:pStyle w:val="ListParagraph"/>
        <w:numPr>
          <w:ilvl w:val="0"/>
          <w:numId w:val="3"/>
        </w:numPr>
        <w:ind w:left="360"/>
        <w:rPr>
          <w:rFonts w:ascii="Times New Roman" w:hAnsi="Times New Roman"/>
          <w:sz w:val="22"/>
          <w:szCs w:val="22"/>
        </w:rPr>
      </w:pPr>
      <w:r w:rsidRPr="008D3113">
        <w:rPr>
          <w:rFonts w:ascii="Times New Roman" w:hAnsi="Times New Roman"/>
          <w:sz w:val="22"/>
          <w:szCs w:val="22"/>
        </w:rPr>
        <w:t xml:space="preserve">to keep the </w:t>
      </w:r>
      <w:proofErr w:type="gramStart"/>
      <w:r w:rsidRPr="008D3113">
        <w:rPr>
          <w:rFonts w:ascii="Times New Roman" w:hAnsi="Times New Roman"/>
          <w:sz w:val="22"/>
          <w:szCs w:val="22"/>
        </w:rPr>
        <w:t>lobbyists</w:t>
      </w:r>
      <w:proofErr w:type="gramEnd"/>
      <w:r w:rsidRPr="008D3113">
        <w:rPr>
          <w:rFonts w:ascii="Times New Roman" w:hAnsi="Times New Roman"/>
          <w:sz w:val="22"/>
          <w:szCs w:val="22"/>
        </w:rPr>
        <w:t xml:space="preserve"> register and have responsibility for the registration of lobbyists; and </w:t>
      </w:r>
    </w:p>
    <w:p w14:paraId="1F7124C1" w14:textId="5B1DDCF9" w:rsidR="00655C8D" w:rsidRPr="008D3113" w:rsidRDefault="00655C8D" w:rsidP="00314CA9">
      <w:pPr>
        <w:pStyle w:val="ListParagraph"/>
        <w:numPr>
          <w:ilvl w:val="0"/>
          <w:numId w:val="3"/>
        </w:numPr>
        <w:ind w:left="360"/>
        <w:rPr>
          <w:rFonts w:ascii="Times New Roman" w:hAnsi="Times New Roman"/>
          <w:sz w:val="22"/>
          <w:szCs w:val="22"/>
        </w:rPr>
      </w:pPr>
      <w:r w:rsidRPr="008D3113">
        <w:rPr>
          <w:rFonts w:ascii="Times New Roman" w:hAnsi="Times New Roman"/>
          <w:sz w:val="22"/>
          <w:szCs w:val="22"/>
        </w:rPr>
        <w:t>to raise public awareness of ethics and integrity issues by contributing to public discussion of these issues.</w:t>
      </w:r>
    </w:p>
    <w:p w14:paraId="3B7ECB6E" w14:textId="77777777" w:rsidR="00655C8D" w:rsidRPr="008D3113" w:rsidRDefault="00655C8D" w:rsidP="008D3113">
      <w:pPr>
        <w:pStyle w:val="Subtitle"/>
        <w:spacing w:after="240"/>
      </w:pPr>
      <w:r w:rsidRPr="008D3113">
        <w:t>Values</w:t>
      </w:r>
    </w:p>
    <w:p w14:paraId="05304616" w14:textId="18251A5A" w:rsidR="005D004D" w:rsidRPr="008D3113" w:rsidRDefault="005D004D" w:rsidP="00D1019A">
      <w:pPr>
        <w:rPr>
          <w:rFonts w:ascii="Times New Roman" w:hAnsi="Times New Roman"/>
          <w:sz w:val="22"/>
          <w:szCs w:val="22"/>
        </w:rPr>
        <w:sectPr w:rsidR="005D004D" w:rsidRPr="008D3113" w:rsidSect="005B232F">
          <w:pgSz w:w="11906" w:h="16838" w:code="9"/>
          <w:pgMar w:top="1440" w:right="1440" w:bottom="1440" w:left="1440" w:header="708" w:footer="708" w:gutter="0"/>
          <w:cols w:space="708"/>
          <w:docGrid w:linePitch="360"/>
        </w:sectPr>
      </w:pPr>
    </w:p>
    <w:p w14:paraId="1878DBA7" w14:textId="77777777" w:rsidR="00655C8D" w:rsidRPr="008D3113" w:rsidRDefault="00655C8D" w:rsidP="00D1019A">
      <w:pPr>
        <w:spacing w:line="360" w:lineRule="auto"/>
        <w:rPr>
          <w:rFonts w:ascii="Times New Roman" w:hAnsi="Times New Roman"/>
          <w:sz w:val="22"/>
          <w:szCs w:val="22"/>
        </w:rPr>
      </w:pPr>
      <w:r w:rsidRPr="008D3113">
        <w:rPr>
          <w:rFonts w:ascii="Times New Roman" w:hAnsi="Times New Roman"/>
          <w:b/>
          <w:bCs/>
          <w:sz w:val="22"/>
          <w:szCs w:val="22"/>
        </w:rPr>
        <w:t>Challenge</w:t>
      </w:r>
    </w:p>
    <w:p w14:paraId="6F8F6131" w14:textId="77777777" w:rsidR="00655C8D" w:rsidRPr="008D3113" w:rsidRDefault="00655C8D" w:rsidP="0055424A">
      <w:pPr>
        <w:rPr>
          <w:rFonts w:ascii="Times New Roman" w:hAnsi="Times New Roman"/>
          <w:sz w:val="22"/>
          <w:szCs w:val="22"/>
        </w:rPr>
      </w:pPr>
      <w:r w:rsidRPr="008D3113">
        <w:rPr>
          <w:rFonts w:ascii="Times New Roman" w:hAnsi="Times New Roman"/>
          <w:sz w:val="22"/>
          <w:szCs w:val="22"/>
        </w:rPr>
        <w:t xml:space="preserve">Value integrity by contributing to research </w:t>
      </w:r>
      <w:proofErr w:type="gramStart"/>
      <w:r w:rsidRPr="008D3113">
        <w:rPr>
          <w:rFonts w:ascii="Times New Roman" w:hAnsi="Times New Roman"/>
          <w:sz w:val="22"/>
          <w:szCs w:val="22"/>
        </w:rPr>
        <w:t>in the area of</w:t>
      </w:r>
      <w:proofErr w:type="gramEnd"/>
      <w:r w:rsidRPr="008D3113">
        <w:rPr>
          <w:rFonts w:ascii="Times New Roman" w:hAnsi="Times New Roman"/>
          <w:sz w:val="22"/>
          <w:szCs w:val="22"/>
        </w:rPr>
        <w:t xml:space="preserve"> integrity. Challenge misconceptions and myths around ethics and integrity.</w:t>
      </w:r>
    </w:p>
    <w:p w14:paraId="6A909899" w14:textId="77777777" w:rsidR="00655C8D" w:rsidRPr="008D3113" w:rsidRDefault="00655C8D" w:rsidP="005D004D">
      <w:pPr>
        <w:spacing w:before="240" w:line="360" w:lineRule="auto"/>
        <w:rPr>
          <w:rFonts w:ascii="Times New Roman" w:hAnsi="Times New Roman"/>
          <w:sz w:val="22"/>
          <w:szCs w:val="22"/>
        </w:rPr>
      </w:pPr>
      <w:r w:rsidRPr="008D3113">
        <w:rPr>
          <w:rFonts w:ascii="Times New Roman" w:hAnsi="Times New Roman"/>
          <w:b/>
          <w:bCs/>
          <w:sz w:val="22"/>
          <w:szCs w:val="22"/>
        </w:rPr>
        <w:t>Engage</w:t>
      </w:r>
    </w:p>
    <w:p w14:paraId="483B12E7" w14:textId="77777777" w:rsidR="00655C8D" w:rsidRPr="008D3113" w:rsidRDefault="00655C8D" w:rsidP="00AA25FF">
      <w:pPr>
        <w:rPr>
          <w:rFonts w:ascii="Times New Roman" w:hAnsi="Times New Roman"/>
          <w:sz w:val="22"/>
          <w:szCs w:val="22"/>
        </w:rPr>
      </w:pPr>
      <w:r w:rsidRPr="008D3113">
        <w:rPr>
          <w:rFonts w:ascii="Times New Roman" w:hAnsi="Times New Roman"/>
          <w:sz w:val="22"/>
          <w:szCs w:val="22"/>
        </w:rPr>
        <w:t xml:space="preserve">Value integrity by promoting integrity. Engage with the public and public officials to raise awareness about ethics and integrity, and the role of the QIC. </w:t>
      </w:r>
    </w:p>
    <w:p w14:paraId="47D1603E" w14:textId="5772E5C3" w:rsidR="00655C8D" w:rsidRPr="008D3113" w:rsidRDefault="00655C8D" w:rsidP="005D004D">
      <w:pPr>
        <w:spacing w:line="360" w:lineRule="auto"/>
        <w:rPr>
          <w:rFonts w:ascii="Times New Roman" w:hAnsi="Times New Roman"/>
          <w:sz w:val="22"/>
          <w:szCs w:val="22"/>
        </w:rPr>
      </w:pPr>
      <w:r w:rsidRPr="008D3113">
        <w:rPr>
          <w:rFonts w:ascii="Times New Roman" w:hAnsi="Times New Roman"/>
          <w:b/>
          <w:bCs/>
          <w:sz w:val="22"/>
          <w:szCs w:val="22"/>
        </w:rPr>
        <w:t>Lead</w:t>
      </w:r>
    </w:p>
    <w:p w14:paraId="46660D6E" w14:textId="77777777" w:rsidR="00655C8D" w:rsidRPr="008D3113" w:rsidRDefault="00655C8D" w:rsidP="00AA25FF">
      <w:pPr>
        <w:rPr>
          <w:rFonts w:ascii="Times New Roman" w:hAnsi="Times New Roman"/>
          <w:sz w:val="22"/>
          <w:szCs w:val="22"/>
        </w:rPr>
      </w:pPr>
      <w:r w:rsidRPr="008D3113">
        <w:rPr>
          <w:rFonts w:ascii="Times New Roman" w:hAnsi="Times New Roman"/>
          <w:sz w:val="22"/>
          <w:szCs w:val="22"/>
        </w:rPr>
        <w:t>Value integrity by projecting integrity. Show leadership by developing and promoting good practice standards for ethics and integrity.</w:t>
      </w:r>
    </w:p>
    <w:p w14:paraId="1ED1AFAA" w14:textId="77777777" w:rsidR="00655C8D" w:rsidRPr="008D3113" w:rsidRDefault="00655C8D" w:rsidP="00AA25FF">
      <w:pPr>
        <w:spacing w:before="240" w:line="360" w:lineRule="auto"/>
        <w:rPr>
          <w:rFonts w:ascii="Times New Roman" w:hAnsi="Times New Roman"/>
          <w:sz w:val="22"/>
          <w:szCs w:val="22"/>
        </w:rPr>
      </w:pPr>
      <w:r w:rsidRPr="008D3113">
        <w:rPr>
          <w:rFonts w:ascii="Times New Roman" w:hAnsi="Times New Roman"/>
          <w:b/>
          <w:bCs/>
          <w:sz w:val="22"/>
          <w:szCs w:val="22"/>
        </w:rPr>
        <w:t>Resolve</w:t>
      </w:r>
    </w:p>
    <w:p w14:paraId="6D4CE1F3" w14:textId="5A19E27A" w:rsidR="00655C8D" w:rsidRPr="008D3113" w:rsidRDefault="00655C8D" w:rsidP="00AA25FF">
      <w:pPr>
        <w:rPr>
          <w:rFonts w:ascii="Times New Roman" w:hAnsi="Times New Roman"/>
          <w:sz w:val="22"/>
          <w:szCs w:val="22"/>
        </w:rPr>
      </w:pPr>
      <w:r w:rsidRPr="008D3113">
        <w:rPr>
          <w:rFonts w:ascii="Times New Roman" w:hAnsi="Times New Roman"/>
          <w:sz w:val="22"/>
          <w:szCs w:val="22"/>
        </w:rPr>
        <w:t>Value integrity by embedding integrity. Support and assist designated persons to resolve ethics and integrity issues in the public interest.</w:t>
      </w:r>
    </w:p>
    <w:p w14:paraId="27FD7291" w14:textId="77777777" w:rsidR="005D004D" w:rsidRPr="008D3113" w:rsidRDefault="005D004D" w:rsidP="00655C8D">
      <w:pPr>
        <w:spacing w:line="360" w:lineRule="auto"/>
        <w:rPr>
          <w:rFonts w:ascii="Times New Roman" w:hAnsi="Times New Roman"/>
          <w:sz w:val="22"/>
          <w:szCs w:val="22"/>
        </w:rPr>
        <w:sectPr w:rsidR="005D004D" w:rsidRPr="008D3113" w:rsidSect="005B232F">
          <w:type w:val="continuous"/>
          <w:pgSz w:w="11906" w:h="16838" w:code="9"/>
          <w:pgMar w:top="1440" w:right="1440" w:bottom="1440" w:left="1440" w:header="708" w:footer="708" w:gutter="0"/>
          <w:cols w:num="2" w:space="708"/>
          <w:docGrid w:linePitch="360"/>
        </w:sectPr>
      </w:pPr>
    </w:p>
    <w:p w14:paraId="7C74D803" w14:textId="7C19F35F" w:rsidR="00655C8D" w:rsidRPr="008D3113" w:rsidRDefault="00655C8D" w:rsidP="008D3113">
      <w:pPr>
        <w:pStyle w:val="Subtitle"/>
        <w:spacing w:after="240"/>
      </w:pPr>
      <w:r w:rsidRPr="008D3113">
        <w:t xml:space="preserve">Strategic Plan </w:t>
      </w:r>
      <w:r w:rsidR="004D70C8" w:rsidRPr="008D3113">
        <w:t>2021-24</w:t>
      </w:r>
    </w:p>
    <w:p w14:paraId="298FF7BB" w14:textId="4B1BBF04" w:rsidR="00655C8D" w:rsidRPr="008D3113" w:rsidRDefault="00655C8D" w:rsidP="0055424A">
      <w:pPr>
        <w:jc w:val="left"/>
        <w:rPr>
          <w:rFonts w:ascii="Times New Roman" w:hAnsi="Times New Roman"/>
          <w:sz w:val="22"/>
          <w:szCs w:val="22"/>
        </w:rPr>
      </w:pPr>
      <w:r w:rsidRPr="008D3113">
        <w:rPr>
          <w:rFonts w:ascii="Times New Roman" w:hAnsi="Times New Roman"/>
          <w:sz w:val="22"/>
          <w:szCs w:val="22"/>
        </w:rPr>
        <w:t>Access the QIC’s strategic plan 2021</w:t>
      </w:r>
      <w:r w:rsidR="00F80F78" w:rsidRPr="008D3113">
        <w:rPr>
          <w:rFonts w:ascii="Times New Roman" w:hAnsi="Times New Roman"/>
          <w:sz w:val="22"/>
          <w:szCs w:val="22"/>
        </w:rPr>
        <w:t>-</w:t>
      </w:r>
      <w:r w:rsidRPr="008D3113">
        <w:rPr>
          <w:rFonts w:ascii="Times New Roman" w:hAnsi="Times New Roman"/>
          <w:sz w:val="22"/>
          <w:szCs w:val="22"/>
        </w:rPr>
        <w:t xml:space="preserve">24 to learn more about the QIC’s role and functions, vision and purpose, objectives and strategies, performance measures, and strategic risks and opportunities: </w:t>
      </w:r>
      <w:hyperlink r:id="rId19" w:history="1">
        <w:r w:rsidR="00281FC9" w:rsidRPr="008D3113">
          <w:rPr>
            <w:rStyle w:val="Hyperlink"/>
            <w:rFonts w:ascii="Times New Roman" w:hAnsi="Times New Roman"/>
            <w:sz w:val="22"/>
            <w:szCs w:val="22"/>
          </w:rPr>
          <w:t>https://www.integrity.qld.gov.au/publications/strategic-plans.aspx</w:t>
        </w:r>
      </w:hyperlink>
      <w:r w:rsidR="00281FC9" w:rsidRPr="008D3113">
        <w:rPr>
          <w:rFonts w:ascii="Times New Roman" w:hAnsi="Times New Roman"/>
          <w:sz w:val="22"/>
          <w:szCs w:val="22"/>
        </w:rPr>
        <w:t xml:space="preserve"> </w:t>
      </w:r>
    </w:p>
    <w:p w14:paraId="5AE27BE2" w14:textId="77777777" w:rsidR="009825C8" w:rsidRDefault="009825C8" w:rsidP="00DE64F0">
      <w:pPr>
        <w:spacing w:line="360" w:lineRule="auto"/>
        <w:rPr>
          <w:rFonts w:ascii="Times New Roman" w:hAnsi="Times New Roman"/>
        </w:rPr>
        <w:sectPr w:rsidR="009825C8" w:rsidSect="005B232F">
          <w:type w:val="continuous"/>
          <w:pgSz w:w="11906" w:h="16838" w:code="9"/>
          <w:pgMar w:top="1440" w:right="1440" w:bottom="1440" w:left="1440" w:header="708" w:footer="708" w:gutter="0"/>
          <w:cols w:space="708"/>
          <w:docGrid w:linePitch="360"/>
        </w:sectPr>
      </w:pPr>
    </w:p>
    <w:p w14:paraId="5A7ED89D" w14:textId="26E3C73E" w:rsidR="00345950" w:rsidRDefault="00B7402F" w:rsidP="00A34165">
      <w:pPr>
        <w:pStyle w:val="Heading1"/>
        <w:spacing w:before="0"/>
      </w:pPr>
      <w:bookmarkStart w:id="7" w:name="_Toc113517493"/>
      <w:r>
        <w:lastRenderedPageBreak/>
        <w:t>Activity dashboard</w:t>
      </w:r>
      <w:bookmarkEnd w:id="7"/>
    </w:p>
    <w:p w14:paraId="7DCD00E0" w14:textId="376D29DE" w:rsidR="00B7402F" w:rsidRDefault="00B7402F" w:rsidP="00DE64F0">
      <w:pPr>
        <w:spacing w:line="360" w:lineRule="auto"/>
        <w:rPr>
          <w:rFonts w:ascii="Times New Roman" w:hAnsi="Times New Roman"/>
        </w:rPr>
      </w:pPr>
    </w:p>
    <w:tbl>
      <w:tblPr>
        <w:tblStyle w:val="TableGrid"/>
        <w:tblW w:w="8964" w:type="dxa"/>
        <w:tblLayout w:type="fixed"/>
        <w:tblLook w:val="04A0" w:firstRow="1" w:lastRow="0" w:firstColumn="1" w:lastColumn="0" w:noHBand="0" w:noVBand="1"/>
      </w:tblPr>
      <w:tblGrid>
        <w:gridCol w:w="1026"/>
        <w:gridCol w:w="17"/>
        <w:gridCol w:w="23"/>
        <w:gridCol w:w="953"/>
        <w:gridCol w:w="38"/>
        <w:gridCol w:w="23"/>
        <w:gridCol w:w="506"/>
        <w:gridCol w:w="430"/>
        <w:gridCol w:w="81"/>
        <w:gridCol w:w="49"/>
        <w:gridCol w:w="432"/>
        <w:gridCol w:w="534"/>
        <w:gridCol w:w="33"/>
        <w:gridCol w:w="16"/>
        <w:gridCol w:w="551"/>
        <w:gridCol w:w="493"/>
        <w:gridCol w:w="74"/>
        <w:gridCol w:w="415"/>
        <w:gridCol w:w="10"/>
        <w:gridCol w:w="709"/>
        <w:gridCol w:w="124"/>
        <w:gridCol w:w="585"/>
        <w:gridCol w:w="263"/>
        <w:gridCol w:w="239"/>
        <w:gridCol w:w="348"/>
        <w:gridCol w:w="286"/>
        <w:gridCol w:w="706"/>
      </w:tblGrid>
      <w:tr w:rsidR="00B7402F" w:rsidRPr="008D3113" w14:paraId="59BC58D4" w14:textId="77777777" w:rsidTr="008D3113">
        <w:tc>
          <w:tcPr>
            <w:tcW w:w="8964" w:type="dxa"/>
            <w:gridSpan w:val="27"/>
            <w:vAlign w:val="bottom"/>
          </w:tcPr>
          <w:p w14:paraId="3D8F3454" w14:textId="435434DE" w:rsidR="008D3113" w:rsidRDefault="008D3113" w:rsidP="008D3113">
            <w:pPr>
              <w:spacing w:after="120"/>
              <w:jc w:val="center"/>
              <w:rPr>
                <w:rFonts w:ascii="Times New Roman" w:hAnsi="Times New Roman"/>
                <w:b/>
                <w:bCs/>
                <w:sz w:val="22"/>
                <w:szCs w:val="28"/>
              </w:rPr>
            </w:pPr>
            <w:r w:rsidRPr="008D3113">
              <w:rPr>
                <w:rFonts w:ascii="Times New Roman" w:hAnsi="Times New Roman"/>
                <w:noProof/>
                <w:sz w:val="22"/>
                <w:szCs w:val="28"/>
              </w:rPr>
              <w:drawing>
                <wp:anchor distT="0" distB="0" distL="114300" distR="114300" simplePos="0" relativeHeight="251661312" behindDoc="0" locked="0" layoutInCell="1" allowOverlap="1" wp14:anchorId="0FAAD8EB" wp14:editId="74AEE68C">
                  <wp:simplePos x="0" y="0"/>
                  <wp:positionH relativeFrom="column">
                    <wp:posOffset>-443230</wp:posOffset>
                  </wp:positionH>
                  <wp:positionV relativeFrom="paragraph">
                    <wp:posOffset>46990</wp:posOffset>
                  </wp:positionV>
                  <wp:extent cx="464820" cy="464820"/>
                  <wp:effectExtent l="0" t="0" r="0" b="0"/>
                  <wp:wrapSquare wrapText="bothSides"/>
                  <wp:docPr id="6" name="Graphic 6"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Questions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64820" cy="464820"/>
                          </a:xfrm>
                          <a:prstGeom prst="rect">
                            <a:avLst/>
                          </a:prstGeom>
                        </pic:spPr>
                      </pic:pic>
                    </a:graphicData>
                  </a:graphic>
                  <wp14:sizeRelH relativeFrom="margin">
                    <wp14:pctWidth>0</wp14:pctWidth>
                  </wp14:sizeRelH>
                  <wp14:sizeRelV relativeFrom="margin">
                    <wp14:pctHeight>0</wp14:pctHeight>
                  </wp14:sizeRelV>
                </wp:anchor>
              </w:drawing>
            </w:r>
          </w:p>
          <w:p w14:paraId="58F66C16" w14:textId="30FF0AF5" w:rsidR="00B7402F" w:rsidRPr="008D3113" w:rsidRDefault="00B7402F" w:rsidP="008D3113">
            <w:pPr>
              <w:spacing w:after="120"/>
              <w:jc w:val="center"/>
              <w:rPr>
                <w:rFonts w:ascii="Times New Roman" w:hAnsi="Times New Roman"/>
                <w:b/>
                <w:bCs/>
                <w:sz w:val="22"/>
                <w:szCs w:val="28"/>
              </w:rPr>
            </w:pPr>
            <w:r w:rsidRPr="008D3113">
              <w:rPr>
                <w:rFonts w:ascii="Times New Roman" w:hAnsi="Times New Roman"/>
                <w:b/>
                <w:bCs/>
                <w:sz w:val="22"/>
                <w:szCs w:val="28"/>
              </w:rPr>
              <w:t xml:space="preserve">Ethics, integrity, and </w:t>
            </w:r>
            <w:proofErr w:type="gramStart"/>
            <w:r w:rsidR="00D32F6A" w:rsidRPr="008D3113">
              <w:rPr>
                <w:rFonts w:ascii="Times New Roman" w:hAnsi="Times New Roman"/>
                <w:b/>
                <w:bCs/>
                <w:sz w:val="22"/>
                <w:szCs w:val="28"/>
              </w:rPr>
              <w:t>interests</w:t>
            </w:r>
            <w:proofErr w:type="gramEnd"/>
            <w:r w:rsidR="00D32F6A" w:rsidRPr="008D3113">
              <w:rPr>
                <w:rFonts w:ascii="Times New Roman" w:hAnsi="Times New Roman"/>
                <w:b/>
                <w:bCs/>
                <w:sz w:val="22"/>
                <w:szCs w:val="28"/>
              </w:rPr>
              <w:t xml:space="preserve"> </w:t>
            </w:r>
            <w:r w:rsidRPr="008D3113">
              <w:rPr>
                <w:rFonts w:ascii="Times New Roman" w:hAnsi="Times New Roman"/>
                <w:b/>
                <w:bCs/>
                <w:sz w:val="22"/>
                <w:szCs w:val="28"/>
              </w:rPr>
              <w:t>advice</w:t>
            </w:r>
          </w:p>
          <w:p w14:paraId="3C9C7835" w14:textId="2863DC42" w:rsidR="00031D6F" w:rsidRPr="008D3113" w:rsidRDefault="00B7402F" w:rsidP="008D3113">
            <w:pPr>
              <w:spacing w:after="120"/>
              <w:jc w:val="center"/>
              <w:rPr>
                <w:rFonts w:ascii="Times New Roman" w:hAnsi="Times New Roman"/>
                <w:sz w:val="22"/>
                <w:szCs w:val="28"/>
              </w:rPr>
            </w:pPr>
            <w:r w:rsidRPr="008D3113">
              <w:rPr>
                <w:rFonts w:ascii="Times New Roman" w:hAnsi="Times New Roman"/>
                <w:sz w:val="22"/>
                <w:szCs w:val="28"/>
              </w:rPr>
              <w:t>Who can seek advice? More than 10,000 persons are ‘designated persons’ and are therefore able to seek advice from the Integrity Commissioner</w:t>
            </w:r>
          </w:p>
        </w:tc>
      </w:tr>
      <w:tr w:rsidR="00B7402F" w:rsidRPr="004324E7" w14:paraId="15588A44" w14:textId="77777777" w:rsidTr="006B05BD">
        <w:tc>
          <w:tcPr>
            <w:tcW w:w="1043" w:type="dxa"/>
            <w:gridSpan w:val="2"/>
            <w:vAlign w:val="center"/>
          </w:tcPr>
          <w:p w14:paraId="29A8931C" w14:textId="77777777" w:rsidR="00B7402F" w:rsidRPr="004324E7" w:rsidRDefault="00B7402F" w:rsidP="00791AA5">
            <w:pPr>
              <w:jc w:val="center"/>
              <w:rPr>
                <w:rFonts w:ascii="Times New Roman" w:hAnsi="Times New Roman"/>
              </w:rPr>
            </w:pPr>
            <w:r w:rsidRPr="004324E7">
              <w:rPr>
                <w:rFonts w:ascii="Times New Roman" w:hAnsi="Times New Roman"/>
                <w:noProof/>
                <w:position w:val="-31"/>
              </w:rPr>
              <w:drawing>
                <wp:inline distT="0" distB="0" distL="0" distR="0" wp14:anchorId="2E999441" wp14:editId="54D95F6C">
                  <wp:extent cx="459905" cy="504000"/>
                  <wp:effectExtent l="0" t="0" r="0" b="0"/>
                  <wp:docPr id="15" name="image17.png" descr="Open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22" cstate="print">
                            <a:biLevel thresh="75000"/>
                          </a:blip>
                          <a:stretch>
                            <a:fillRect/>
                          </a:stretch>
                        </pic:blipFill>
                        <pic:spPr>
                          <a:xfrm>
                            <a:off x="0" y="0"/>
                            <a:ext cx="459905" cy="504000"/>
                          </a:xfrm>
                          <a:prstGeom prst="rect">
                            <a:avLst/>
                          </a:prstGeom>
                        </pic:spPr>
                      </pic:pic>
                    </a:graphicData>
                  </a:graphic>
                </wp:inline>
              </w:drawing>
            </w:r>
          </w:p>
        </w:tc>
        <w:tc>
          <w:tcPr>
            <w:tcW w:w="1014" w:type="dxa"/>
            <w:gridSpan w:val="3"/>
            <w:vAlign w:val="center"/>
          </w:tcPr>
          <w:p w14:paraId="432067B2" w14:textId="77777777" w:rsidR="00B7402F" w:rsidRPr="004324E7" w:rsidRDefault="00B7402F" w:rsidP="00791AA5">
            <w:pPr>
              <w:jc w:val="left"/>
              <w:rPr>
                <w:rFonts w:ascii="Times New Roman" w:hAnsi="Times New Roman"/>
                <w:b/>
                <w:bCs/>
              </w:rPr>
            </w:pPr>
            <w:r w:rsidRPr="004324E7">
              <w:rPr>
                <w:rFonts w:ascii="Times New Roman" w:hAnsi="Times New Roman"/>
                <w:b/>
                <w:bCs/>
                <w:sz w:val="52"/>
                <w:szCs w:val="72"/>
              </w:rPr>
              <w:t>110</w:t>
            </w:r>
          </w:p>
        </w:tc>
        <w:tc>
          <w:tcPr>
            <w:tcW w:w="1040" w:type="dxa"/>
            <w:gridSpan w:val="4"/>
            <w:vAlign w:val="center"/>
          </w:tcPr>
          <w:p w14:paraId="4D36FF4A" w14:textId="77777777" w:rsidR="00B7402F" w:rsidRPr="004324E7" w:rsidRDefault="00B7402F" w:rsidP="00791AA5">
            <w:pPr>
              <w:jc w:val="center"/>
              <w:rPr>
                <w:rFonts w:ascii="Times New Roman" w:hAnsi="Times New Roman"/>
              </w:rPr>
            </w:pPr>
            <w:r w:rsidRPr="004324E7">
              <w:rPr>
                <w:rFonts w:ascii="Times New Roman" w:hAnsi="Times New Roman"/>
                <w:noProof/>
                <w:position w:val="-31"/>
              </w:rPr>
              <w:drawing>
                <wp:inline distT="0" distB="0" distL="0" distR="0" wp14:anchorId="322E9BF6" wp14:editId="4121EB28">
                  <wp:extent cx="392320" cy="504000"/>
                  <wp:effectExtent l="0" t="0" r="8255" b="0"/>
                  <wp:docPr id="17" name="image18.png"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23" cstate="print">
                            <a:biLevel thresh="75000"/>
                            <a:extLst>
                              <a:ext uri="{BEBA8EAE-BF5A-486C-A8C5-ECC9F3942E4B}">
                                <a14:imgProps xmlns:a14="http://schemas.microsoft.com/office/drawing/2010/main">
                                  <a14:imgLayer r:embed="rId24">
                                    <a14:imgEffect>
                                      <a14:saturation sat="0"/>
                                    </a14:imgEffect>
                                  </a14:imgLayer>
                                </a14:imgProps>
                              </a:ext>
                            </a:extLst>
                          </a:blip>
                          <a:stretch>
                            <a:fillRect/>
                          </a:stretch>
                        </pic:blipFill>
                        <pic:spPr>
                          <a:xfrm>
                            <a:off x="0" y="0"/>
                            <a:ext cx="392320" cy="504000"/>
                          </a:xfrm>
                          <a:prstGeom prst="rect">
                            <a:avLst/>
                          </a:prstGeom>
                        </pic:spPr>
                      </pic:pic>
                    </a:graphicData>
                  </a:graphic>
                </wp:inline>
              </w:drawing>
            </w:r>
          </w:p>
        </w:tc>
        <w:tc>
          <w:tcPr>
            <w:tcW w:w="1015" w:type="dxa"/>
            <w:gridSpan w:val="3"/>
            <w:vAlign w:val="center"/>
          </w:tcPr>
          <w:p w14:paraId="51EC9BBD" w14:textId="77777777" w:rsidR="00B7402F" w:rsidRPr="004324E7" w:rsidRDefault="00B7402F" w:rsidP="00791AA5">
            <w:pPr>
              <w:jc w:val="left"/>
              <w:rPr>
                <w:rFonts w:ascii="Times New Roman" w:hAnsi="Times New Roman"/>
              </w:rPr>
            </w:pPr>
            <w:r w:rsidRPr="004324E7">
              <w:rPr>
                <w:rFonts w:ascii="Times New Roman" w:hAnsi="Times New Roman"/>
                <w:b/>
                <w:bCs/>
                <w:sz w:val="52"/>
                <w:szCs w:val="72"/>
              </w:rPr>
              <w:t>70</w:t>
            </w:r>
          </w:p>
        </w:tc>
        <w:tc>
          <w:tcPr>
            <w:tcW w:w="1167" w:type="dxa"/>
            <w:gridSpan w:val="5"/>
            <w:vAlign w:val="center"/>
          </w:tcPr>
          <w:p w14:paraId="7D1F840A" w14:textId="77777777" w:rsidR="00B7402F" w:rsidRPr="004324E7" w:rsidRDefault="00B7402F" w:rsidP="00791AA5">
            <w:pPr>
              <w:jc w:val="center"/>
              <w:rPr>
                <w:rFonts w:ascii="Times New Roman" w:hAnsi="Times New Roman"/>
              </w:rPr>
            </w:pPr>
            <w:r w:rsidRPr="004324E7">
              <w:rPr>
                <w:rFonts w:ascii="Times New Roman" w:hAnsi="Times New Roman"/>
                <w:noProof/>
                <w:position w:val="-32"/>
              </w:rPr>
              <w:drawing>
                <wp:inline distT="0" distB="0" distL="0" distR="0" wp14:anchorId="4D473F9D" wp14:editId="41603AF5">
                  <wp:extent cx="442032" cy="504000"/>
                  <wp:effectExtent l="0" t="0" r="0" b="0"/>
                  <wp:docPr id="19" name="image19.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9.png" descr="Icon&#10;&#10;Description automatically generated"/>
                          <pic:cNvPicPr/>
                        </pic:nvPicPr>
                        <pic:blipFill>
                          <a:blip r:embed="rId25" cstate="print">
                            <a:biLevel thresh="75000"/>
                          </a:blip>
                          <a:stretch>
                            <a:fillRect/>
                          </a:stretch>
                        </pic:blipFill>
                        <pic:spPr>
                          <a:xfrm>
                            <a:off x="0" y="0"/>
                            <a:ext cx="442032" cy="504000"/>
                          </a:xfrm>
                          <a:prstGeom prst="rect">
                            <a:avLst/>
                          </a:prstGeom>
                        </pic:spPr>
                      </pic:pic>
                    </a:graphicData>
                  </a:graphic>
                </wp:inline>
              </w:drawing>
            </w:r>
          </w:p>
        </w:tc>
        <w:tc>
          <w:tcPr>
            <w:tcW w:w="1258" w:type="dxa"/>
            <w:gridSpan w:val="4"/>
            <w:vAlign w:val="center"/>
          </w:tcPr>
          <w:p w14:paraId="3D19606E" w14:textId="77777777" w:rsidR="00B7402F" w:rsidRPr="004324E7" w:rsidRDefault="00B7402F" w:rsidP="00791AA5">
            <w:pPr>
              <w:jc w:val="left"/>
              <w:rPr>
                <w:rFonts w:ascii="Times New Roman" w:hAnsi="Times New Roman"/>
              </w:rPr>
            </w:pPr>
            <w:r w:rsidRPr="004324E7">
              <w:rPr>
                <w:rFonts w:ascii="Times New Roman" w:hAnsi="Times New Roman"/>
                <w:b/>
                <w:bCs/>
                <w:sz w:val="52"/>
                <w:szCs w:val="72"/>
              </w:rPr>
              <w:t>21</w:t>
            </w:r>
          </w:p>
        </w:tc>
        <w:tc>
          <w:tcPr>
            <w:tcW w:w="1435" w:type="dxa"/>
            <w:gridSpan w:val="4"/>
            <w:vAlign w:val="center"/>
          </w:tcPr>
          <w:p w14:paraId="11952BEA" w14:textId="77777777" w:rsidR="00B7402F" w:rsidRPr="004324E7" w:rsidRDefault="00B7402F" w:rsidP="006B05BD">
            <w:pPr>
              <w:jc w:val="right"/>
              <w:rPr>
                <w:rFonts w:ascii="Times New Roman" w:hAnsi="Times New Roman"/>
              </w:rPr>
            </w:pPr>
            <w:r w:rsidRPr="004324E7">
              <w:rPr>
                <w:rFonts w:ascii="Times New Roman" w:hAnsi="Times New Roman"/>
                <w:noProof/>
                <w:position w:val="-10"/>
              </w:rPr>
              <w:drawing>
                <wp:inline distT="0" distB="0" distL="0" distR="0" wp14:anchorId="23C2A970" wp14:editId="7DEAFEC2">
                  <wp:extent cx="632196" cy="432000"/>
                  <wp:effectExtent l="0" t="0" r="0" b="6350"/>
                  <wp:docPr id="2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0.png"/>
                          <pic:cNvPicPr/>
                        </pic:nvPicPr>
                        <pic:blipFill>
                          <a:blip r:embed="rId26" cstate="print">
                            <a:biLevel thresh="75000"/>
                          </a:blip>
                          <a:stretch>
                            <a:fillRect/>
                          </a:stretch>
                        </pic:blipFill>
                        <pic:spPr>
                          <a:xfrm>
                            <a:off x="0" y="0"/>
                            <a:ext cx="632196" cy="432000"/>
                          </a:xfrm>
                          <a:prstGeom prst="rect">
                            <a:avLst/>
                          </a:prstGeom>
                        </pic:spPr>
                      </pic:pic>
                    </a:graphicData>
                  </a:graphic>
                </wp:inline>
              </w:drawing>
            </w:r>
          </w:p>
        </w:tc>
        <w:tc>
          <w:tcPr>
            <w:tcW w:w="992" w:type="dxa"/>
            <w:gridSpan w:val="2"/>
            <w:vAlign w:val="center"/>
          </w:tcPr>
          <w:p w14:paraId="22C25C38" w14:textId="77777777" w:rsidR="00B7402F" w:rsidRPr="004324E7" w:rsidRDefault="00B7402F" w:rsidP="00791AA5">
            <w:pPr>
              <w:jc w:val="left"/>
              <w:rPr>
                <w:rFonts w:ascii="Times New Roman" w:hAnsi="Times New Roman"/>
              </w:rPr>
            </w:pPr>
            <w:r w:rsidRPr="004324E7">
              <w:rPr>
                <w:rFonts w:ascii="Times New Roman" w:hAnsi="Times New Roman"/>
                <w:b/>
                <w:bCs/>
                <w:sz w:val="52"/>
                <w:szCs w:val="72"/>
              </w:rPr>
              <w:t>14</w:t>
            </w:r>
          </w:p>
        </w:tc>
      </w:tr>
      <w:tr w:rsidR="00B7402F" w:rsidRPr="008D3113" w14:paraId="5FED5C75" w14:textId="77777777" w:rsidTr="0097268A">
        <w:tc>
          <w:tcPr>
            <w:tcW w:w="2057" w:type="dxa"/>
            <w:gridSpan w:val="5"/>
          </w:tcPr>
          <w:p w14:paraId="00BD15D8" w14:textId="77777777" w:rsidR="00B7402F" w:rsidRPr="008D3113" w:rsidRDefault="00B7402F" w:rsidP="00791AA5">
            <w:pPr>
              <w:spacing w:before="120"/>
              <w:jc w:val="center"/>
              <w:rPr>
                <w:rFonts w:ascii="Times New Roman" w:hAnsi="Times New Roman"/>
                <w:sz w:val="22"/>
                <w:szCs w:val="22"/>
              </w:rPr>
            </w:pPr>
            <w:r w:rsidRPr="008D3113">
              <w:rPr>
                <w:rFonts w:ascii="Times New Roman" w:hAnsi="Times New Roman"/>
                <w:sz w:val="22"/>
                <w:szCs w:val="22"/>
              </w:rPr>
              <w:t>Formal requests for ethics and integrity or interest issues advice from designated persons</w:t>
            </w:r>
          </w:p>
        </w:tc>
        <w:tc>
          <w:tcPr>
            <w:tcW w:w="2055" w:type="dxa"/>
            <w:gridSpan w:val="7"/>
          </w:tcPr>
          <w:p w14:paraId="70FBA95A" w14:textId="77777777" w:rsidR="00B7402F" w:rsidRPr="008D3113" w:rsidRDefault="00B7402F" w:rsidP="00791AA5">
            <w:pPr>
              <w:spacing w:before="120"/>
              <w:jc w:val="center"/>
              <w:rPr>
                <w:rFonts w:ascii="Times New Roman" w:hAnsi="Times New Roman"/>
                <w:sz w:val="22"/>
                <w:szCs w:val="22"/>
              </w:rPr>
            </w:pPr>
            <w:r w:rsidRPr="008D3113">
              <w:rPr>
                <w:rFonts w:ascii="Times New Roman" w:hAnsi="Times New Roman"/>
                <w:sz w:val="22"/>
                <w:szCs w:val="22"/>
              </w:rPr>
              <w:t xml:space="preserve">Formal written </w:t>
            </w:r>
            <w:proofErr w:type="gramStart"/>
            <w:r w:rsidRPr="008D3113">
              <w:rPr>
                <w:rFonts w:ascii="Times New Roman" w:hAnsi="Times New Roman"/>
                <w:sz w:val="22"/>
                <w:szCs w:val="22"/>
              </w:rPr>
              <w:t>advices</w:t>
            </w:r>
            <w:proofErr w:type="gramEnd"/>
            <w:r w:rsidRPr="008D3113">
              <w:rPr>
                <w:rFonts w:ascii="Times New Roman" w:hAnsi="Times New Roman"/>
                <w:sz w:val="22"/>
                <w:szCs w:val="22"/>
              </w:rPr>
              <w:t xml:space="preserve"> issued</w:t>
            </w:r>
          </w:p>
        </w:tc>
        <w:tc>
          <w:tcPr>
            <w:tcW w:w="2425" w:type="dxa"/>
            <w:gridSpan w:val="9"/>
          </w:tcPr>
          <w:p w14:paraId="019CD025" w14:textId="77777777" w:rsidR="00B7402F" w:rsidRPr="008D3113" w:rsidRDefault="00B7402F" w:rsidP="00791AA5">
            <w:pPr>
              <w:spacing w:before="120"/>
              <w:jc w:val="center"/>
              <w:rPr>
                <w:rFonts w:ascii="Times New Roman" w:hAnsi="Times New Roman"/>
                <w:sz w:val="22"/>
                <w:szCs w:val="22"/>
              </w:rPr>
            </w:pPr>
            <w:r w:rsidRPr="008D3113">
              <w:rPr>
                <w:rFonts w:ascii="Times New Roman" w:hAnsi="Times New Roman"/>
                <w:sz w:val="22"/>
                <w:szCs w:val="22"/>
              </w:rPr>
              <w:t xml:space="preserve">Formal written </w:t>
            </w:r>
            <w:proofErr w:type="gramStart"/>
            <w:r w:rsidRPr="008D3113">
              <w:rPr>
                <w:rFonts w:ascii="Times New Roman" w:hAnsi="Times New Roman"/>
                <w:sz w:val="22"/>
                <w:szCs w:val="22"/>
              </w:rPr>
              <w:t>advices</w:t>
            </w:r>
            <w:proofErr w:type="gramEnd"/>
            <w:r w:rsidRPr="008D3113">
              <w:rPr>
                <w:rFonts w:ascii="Times New Roman" w:hAnsi="Times New Roman"/>
                <w:sz w:val="22"/>
                <w:szCs w:val="22"/>
              </w:rPr>
              <w:t xml:space="preserve"> issued within one business day of request</w:t>
            </w:r>
          </w:p>
        </w:tc>
        <w:tc>
          <w:tcPr>
            <w:tcW w:w="2427" w:type="dxa"/>
            <w:gridSpan w:val="6"/>
          </w:tcPr>
          <w:p w14:paraId="77E9D06A" w14:textId="77777777" w:rsidR="00B7402F" w:rsidRPr="008D3113" w:rsidRDefault="00B7402F" w:rsidP="00791AA5">
            <w:pPr>
              <w:spacing w:before="120"/>
              <w:jc w:val="center"/>
              <w:rPr>
                <w:rFonts w:ascii="Times New Roman" w:hAnsi="Times New Roman"/>
                <w:i/>
                <w:iCs/>
                <w:sz w:val="22"/>
                <w:szCs w:val="22"/>
              </w:rPr>
            </w:pPr>
            <w:r w:rsidRPr="008D3113">
              <w:rPr>
                <w:rFonts w:ascii="Times New Roman" w:hAnsi="Times New Roman"/>
                <w:sz w:val="22"/>
                <w:szCs w:val="22"/>
              </w:rPr>
              <w:t xml:space="preserve">Meeting with Members of the Legislative Assembly under chapter 3 part 3 of the </w:t>
            </w:r>
            <w:r w:rsidRPr="008D3113">
              <w:rPr>
                <w:rFonts w:ascii="Times New Roman" w:hAnsi="Times New Roman"/>
                <w:i/>
                <w:iCs/>
                <w:sz w:val="22"/>
                <w:szCs w:val="22"/>
              </w:rPr>
              <w:t>Integrity Act 2009</w:t>
            </w:r>
          </w:p>
        </w:tc>
      </w:tr>
      <w:tr w:rsidR="00B7402F" w:rsidRPr="004324E7" w14:paraId="383EBF1C" w14:textId="77777777" w:rsidTr="00484B7D">
        <w:tc>
          <w:tcPr>
            <w:tcW w:w="8964" w:type="dxa"/>
            <w:gridSpan w:val="27"/>
          </w:tcPr>
          <w:p w14:paraId="0E48590E" w14:textId="77777777" w:rsidR="00E75BC8" w:rsidRDefault="00E75BC8" w:rsidP="0097268A">
            <w:pPr>
              <w:spacing w:before="240" w:after="120"/>
              <w:jc w:val="center"/>
              <w:rPr>
                <w:rFonts w:ascii="Times New Roman" w:hAnsi="Times New Roman"/>
                <w:b/>
                <w:bCs/>
              </w:rPr>
            </w:pPr>
          </w:p>
          <w:p w14:paraId="076491EC" w14:textId="3763E4AC" w:rsidR="00B7402F" w:rsidRPr="004324E7" w:rsidRDefault="00B7402F" w:rsidP="0097268A">
            <w:pPr>
              <w:spacing w:before="240" w:after="120"/>
              <w:jc w:val="center"/>
              <w:rPr>
                <w:rFonts w:ascii="Times New Roman" w:hAnsi="Times New Roman"/>
                <w:b/>
                <w:bCs/>
              </w:rPr>
            </w:pPr>
            <w:r w:rsidRPr="004324E7">
              <w:rPr>
                <w:rFonts w:ascii="Times New Roman" w:hAnsi="Times New Roman"/>
                <w:b/>
                <w:bCs/>
              </w:rPr>
              <w:t>Lobbying regulation</w:t>
            </w:r>
          </w:p>
        </w:tc>
      </w:tr>
      <w:tr w:rsidR="00B7402F" w:rsidRPr="004324E7" w14:paraId="6ED0DABF" w14:textId="77777777" w:rsidTr="00484B7D">
        <w:tc>
          <w:tcPr>
            <w:tcW w:w="1066" w:type="dxa"/>
            <w:gridSpan w:val="3"/>
            <w:vAlign w:val="center"/>
          </w:tcPr>
          <w:p w14:paraId="5A366DBC" w14:textId="77777777" w:rsidR="00B7402F" w:rsidRPr="004324E7" w:rsidRDefault="00B7402F" w:rsidP="00791AA5">
            <w:pPr>
              <w:jc w:val="center"/>
              <w:rPr>
                <w:rFonts w:ascii="Times New Roman" w:hAnsi="Times New Roman"/>
              </w:rPr>
            </w:pPr>
            <w:r w:rsidRPr="004324E7">
              <w:rPr>
                <w:rFonts w:ascii="Times New Roman" w:hAnsi="Times New Roman"/>
                <w:noProof/>
              </w:rPr>
              <w:drawing>
                <wp:inline distT="0" distB="0" distL="0" distR="0" wp14:anchorId="3B3C46D9" wp14:editId="1276BBBE">
                  <wp:extent cx="540000" cy="540000"/>
                  <wp:effectExtent l="0" t="0" r="0" b="0"/>
                  <wp:docPr id="26" name="Graphic 26" descr="Cit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City outline"/>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40000" cy="540000"/>
                          </a:xfrm>
                          <a:prstGeom prst="rect">
                            <a:avLst/>
                          </a:prstGeom>
                        </pic:spPr>
                      </pic:pic>
                    </a:graphicData>
                  </a:graphic>
                </wp:inline>
              </w:drawing>
            </w:r>
          </w:p>
        </w:tc>
        <w:tc>
          <w:tcPr>
            <w:tcW w:w="1014" w:type="dxa"/>
            <w:gridSpan w:val="3"/>
            <w:vAlign w:val="center"/>
          </w:tcPr>
          <w:p w14:paraId="751CB9F5" w14:textId="77777777" w:rsidR="00B7402F" w:rsidRPr="004324E7" w:rsidRDefault="00B7402F" w:rsidP="00791AA5">
            <w:pPr>
              <w:jc w:val="left"/>
              <w:rPr>
                <w:rFonts w:ascii="Times New Roman" w:hAnsi="Times New Roman"/>
                <w:b/>
                <w:bCs/>
                <w:sz w:val="52"/>
                <w:szCs w:val="52"/>
              </w:rPr>
            </w:pPr>
            <w:r w:rsidRPr="004324E7">
              <w:rPr>
                <w:rFonts w:ascii="Times New Roman" w:hAnsi="Times New Roman"/>
                <w:b/>
                <w:bCs/>
                <w:sz w:val="52"/>
                <w:szCs w:val="52"/>
              </w:rPr>
              <w:t>129</w:t>
            </w:r>
          </w:p>
        </w:tc>
        <w:tc>
          <w:tcPr>
            <w:tcW w:w="1066" w:type="dxa"/>
            <w:gridSpan w:val="4"/>
            <w:vAlign w:val="center"/>
          </w:tcPr>
          <w:p w14:paraId="6A16E516" w14:textId="77777777" w:rsidR="00B7402F" w:rsidRPr="004324E7" w:rsidRDefault="00B7402F" w:rsidP="0034575B">
            <w:pPr>
              <w:jc w:val="right"/>
              <w:rPr>
                <w:rFonts w:ascii="Times New Roman" w:hAnsi="Times New Roman"/>
              </w:rPr>
            </w:pPr>
            <w:r w:rsidRPr="004324E7">
              <w:rPr>
                <w:rFonts w:ascii="Times New Roman" w:hAnsi="Times New Roman"/>
                <w:noProof/>
              </w:rPr>
              <w:drawing>
                <wp:inline distT="0" distB="0" distL="0" distR="0" wp14:anchorId="700D1162" wp14:editId="4060C0A2">
                  <wp:extent cx="540000" cy="540000"/>
                  <wp:effectExtent l="0" t="0" r="0" b="0"/>
                  <wp:docPr id="28" name="Graphic 28" descr="Us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User outline"/>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40000" cy="540000"/>
                          </a:xfrm>
                          <a:prstGeom prst="rect">
                            <a:avLst/>
                          </a:prstGeom>
                        </pic:spPr>
                      </pic:pic>
                    </a:graphicData>
                  </a:graphic>
                </wp:inline>
              </w:drawing>
            </w:r>
          </w:p>
        </w:tc>
        <w:tc>
          <w:tcPr>
            <w:tcW w:w="1015" w:type="dxa"/>
            <w:gridSpan w:val="4"/>
            <w:vAlign w:val="center"/>
          </w:tcPr>
          <w:p w14:paraId="0B5F6B37" w14:textId="77777777" w:rsidR="00B7402F" w:rsidRPr="004324E7" w:rsidRDefault="00B7402F" w:rsidP="00791AA5">
            <w:pPr>
              <w:jc w:val="left"/>
              <w:rPr>
                <w:rFonts w:ascii="Times New Roman" w:hAnsi="Times New Roman"/>
                <w:b/>
                <w:bCs/>
                <w:sz w:val="52"/>
                <w:szCs w:val="52"/>
              </w:rPr>
            </w:pPr>
            <w:r w:rsidRPr="004324E7">
              <w:rPr>
                <w:rFonts w:ascii="Times New Roman" w:hAnsi="Times New Roman"/>
                <w:b/>
                <w:bCs/>
                <w:sz w:val="52"/>
                <w:szCs w:val="52"/>
              </w:rPr>
              <w:t>305</w:t>
            </w:r>
          </w:p>
        </w:tc>
        <w:tc>
          <w:tcPr>
            <w:tcW w:w="1044" w:type="dxa"/>
            <w:gridSpan w:val="2"/>
            <w:vAlign w:val="center"/>
          </w:tcPr>
          <w:p w14:paraId="66A0D7DF" w14:textId="77777777" w:rsidR="00B7402F" w:rsidRPr="004324E7" w:rsidRDefault="00B7402F" w:rsidP="00791AA5">
            <w:pPr>
              <w:jc w:val="center"/>
              <w:rPr>
                <w:rFonts w:ascii="Times New Roman" w:hAnsi="Times New Roman"/>
              </w:rPr>
            </w:pPr>
            <w:r w:rsidRPr="004324E7">
              <w:rPr>
                <w:rFonts w:ascii="Times New Roman" w:hAnsi="Times New Roman"/>
                <w:noProof/>
                <w:position w:val="-26"/>
              </w:rPr>
              <w:drawing>
                <wp:inline distT="0" distB="0" distL="0" distR="0" wp14:anchorId="5ACACD35" wp14:editId="312F5999">
                  <wp:extent cx="480000" cy="540000"/>
                  <wp:effectExtent l="0" t="0" r="0" b="0"/>
                  <wp:docPr id="23" name="image2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1.png" descr="Icon&#10;&#10;Description automatically generated"/>
                          <pic:cNvPicPr/>
                        </pic:nvPicPr>
                        <pic:blipFill>
                          <a:blip r:embed="rId31" cstate="print">
                            <a:biLevel thresh="75000"/>
                          </a:blip>
                          <a:stretch>
                            <a:fillRect/>
                          </a:stretch>
                        </pic:blipFill>
                        <pic:spPr>
                          <a:xfrm>
                            <a:off x="0" y="0"/>
                            <a:ext cx="480000" cy="540000"/>
                          </a:xfrm>
                          <a:prstGeom prst="rect">
                            <a:avLst/>
                          </a:prstGeom>
                        </pic:spPr>
                      </pic:pic>
                    </a:graphicData>
                  </a:graphic>
                </wp:inline>
              </w:drawing>
            </w:r>
          </w:p>
        </w:tc>
        <w:tc>
          <w:tcPr>
            <w:tcW w:w="1208" w:type="dxa"/>
            <w:gridSpan w:val="4"/>
            <w:vAlign w:val="center"/>
          </w:tcPr>
          <w:p w14:paraId="43867D5F" w14:textId="77777777" w:rsidR="00B7402F" w:rsidRPr="004324E7" w:rsidRDefault="00B7402F" w:rsidP="00791AA5">
            <w:pPr>
              <w:jc w:val="left"/>
              <w:rPr>
                <w:rFonts w:ascii="Times New Roman" w:hAnsi="Times New Roman"/>
                <w:b/>
                <w:bCs/>
                <w:sz w:val="52"/>
                <w:szCs w:val="52"/>
              </w:rPr>
            </w:pPr>
            <w:r w:rsidRPr="004324E7">
              <w:rPr>
                <w:rFonts w:ascii="Times New Roman" w:hAnsi="Times New Roman"/>
                <w:b/>
                <w:bCs/>
                <w:sz w:val="52"/>
                <w:szCs w:val="52"/>
              </w:rPr>
              <w:t>31</w:t>
            </w:r>
          </w:p>
        </w:tc>
        <w:tc>
          <w:tcPr>
            <w:tcW w:w="1211" w:type="dxa"/>
            <w:gridSpan w:val="4"/>
            <w:vAlign w:val="center"/>
          </w:tcPr>
          <w:p w14:paraId="19848CEA" w14:textId="77777777" w:rsidR="00B7402F" w:rsidRPr="004324E7" w:rsidRDefault="00B7402F" w:rsidP="00791AA5">
            <w:pPr>
              <w:jc w:val="center"/>
              <w:rPr>
                <w:rFonts w:ascii="Times New Roman" w:hAnsi="Times New Roman"/>
              </w:rPr>
            </w:pPr>
            <w:r w:rsidRPr="004324E7">
              <w:rPr>
                <w:rFonts w:ascii="Times New Roman" w:hAnsi="Times New Roman"/>
                <w:noProof/>
              </w:rPr>
              <w:drawing>
                <wp:inline distT="0" distB="0" distL="0" distR="0" wp14:anchorId="008D1947" wp14:editId="400F7257">
                  <wp:extent cx="576000" cy="576000"/>
                  <wp:effectExtent l="0" t="0" r="0" b="0"/>
                  <wp:docPr id="24" name="Graphic 24"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Handshake with solid fill"/>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576000" cy="576000"/>
                          </a:xfrm>
                          <a:prstGeom prst="rect">
                            <a:avLst/>
                          </a:prstGeom>
                        </pic:spPr>
                      </pic:pic>
                    </a:graphicData>
                  </a:graphic>
                </wp:inline>
              </w:drawing>
            </w:r>
          </w:p>
        </w:tc>
        <w:tc>
          <w:tcPr>
            <w:tcW w:w="1340" w:type="dxa"/>
            <w:gridSpan w:val="3"/>
            <w:vAlign w:val="center"/>
          </w:tcPr>
          <w:p w14:paraId="0D1EB9F6" w14:textId="77777777" w:rsidR="00B7402F" w:rsidRPr="004324E7" w:rsidRDefault="00B7402F" w:rsidP="00791AA5">
            <w:pPr>
              <w:jc w:val="left"/>
              <w:rPr>
                <w:rFonts w:ascii="Times New Roman" w:hAnsi="Times New Roman"/>
                <w:b/>
                <w:bCs/>
                <w:sz w:val="52"/>
                <w:szCs w:val="52"/>
              </w:rPr>
            </w:pPr>
            <w:r w:rsidRPr="004324E7">
              <w:rPr>
                <w:rFonts w:ascii="Times New Roman" w:hAnsi="Times New Roman"/>
                <w:b/>
                <w:bCs/>
                <w:sz w:val="52"/>
                <w:szCs w:val="52"/>
              </w:rPr>
              <w:t>1518</w:t>
            </w:r>
          </w:p>
        </w:tc>
      </w:tr>
      <w:tr w:rsidR="00B7402F" w:rsidRPr="008D3113" w14:paraId="017CF914" w14:textId="77777777" w:rsidTr="00484B7D">
        <w:tc>
          <w:tcPr>
            <w:tcW w:w="2080" w:type="dxa"/>
            <w:gridSpan w:val="6"/>
          </w:tcPr>
          <w:p w14:paraId="5D64BD0F" w14:textId="77777777" w:rsidR="00B7402F" w:rsidRPr="008D3113" w:rsidRDefault="00B7402F" w:rsidP="00791AA5">
            <w:pPr>
              <w:spacing w:before="120"/>
              <w:jc w:val="center"/>
              <w:rPr>
                <w:rFonts w:ascii="Times New Roman" w:hAnsi="Times New Roman"/>
                <w:sz w:val="22"/>
                <w:szCs w:val="22"/>
              </w:rPr>
            </w:pPr>
            <w:r w:rsidRPr="008D3113">
              <w:rPr>
                <w:rFonts w:ascii="Times New Roman" w:hAnsi="Times New Roman"/>
                <w:sz w:val="22"/>
                <w:szCs w:val="22"/>
              </w:rPr>
              <w:t>Registered entities</w:t>
            </w:r>
          </w:p>
        </w:tc>
        <w:tc>
          <w:tcPr>
            <w:tcW w:w="2081" w:type="dxa"/>
            <w:gridSpan w:val="8"/>
          </w:tcPr>
          <w:p w14:paraId="7CB5C309" w14:textId="77777777" w:rsidR="00B7402F" w:rsidRPr="008D3113" w:rsidRDefault="00B7402F" w:rsidP="00791AA5">
            <w:pPr>
              <w:spacing w:before="120"/>
              <w:jc w:val="center"/>
              <w:rPr>
                <w:rFonts w:ascii="Times New Roman" w:hAnsi="Times New Roman"/>
                <w:sz w:val="22"/>
                <w:szCs w:val="22"/>
              </w:rPr>
            </w:pPr>
            <w:r w:rsidRPr="008D3113">
              <w:rPr>
                <w:rFonts w:ascii="Times New Roman" w:hAnsi="Times New Roman"/>
                <w:sz w:val="22"/>
                <w:szCs w:val="22"/>
              </w:rPr>
              <w:t>Registered listed persons</w:t>
            </w:r>
          </w:p>
        </w:tc>
        <w:tc>
          <w:tcPr>
            <w:tcW w:w="2252" w:type="dxa"/>
            <w:gridSpan w:val="6"/>
          </w:tcPr>
          <w:p w14:paraId="64082142" w14:textId="77777777" w:rsidR="00B7402F" w:rsidRPr="008D3113" w:rsidRDefault="00B7402F" w:rsidP="00791AA5">
            <w:pPr>
              <w:spacing w:before="120"/>
              <w:jc w:val="center"/>
              <w:rPr>
                <w:rFonts w:ascii="Times New Roman" w:hAnsi="Times New Roman"/>
                <w:sz w:val="22"/>
                <w:szCs w:val="22"/>
              </w:rPr>
            </w:pPr>
            <w:r w:rsidRPr="008D3113">
              <w:rPr>
                <w:rFonts w:ascii="Times New Roman" w:hAnsi="Times New Roman"/>
                <w:sz w:val="22"/>
                <w:szCs w:val="22"/>
              </w:rPr>
              <w:t>Enquiries about lobbying</w:t>
            </w:r>
          </w:p>
        </w:tc>
        <w:tc>
          <w:tcPr>
            <w:tcW w:w="2551" w:type="dxa"/>
            <w:gridSpan w:val="7"/>
          </w:tcPr>
          <w:p w14:paraId="26F0DDE2" w14:textId="77777777" w:rsidR="00B7402F" w:rsidRPr="008D3113" w:rsidRDefault="00B7402F" w:rsidP="00791AA5">
            <w:pPr>
              <w:spacing w:before="120"/>
              <w:jc w:val="center"/>
              <w:rPr>
                <w:rFonts w:ascii="Times New Roman" w:hAnsi="Times New Roman"/>
                <w:sz w:val="22"/>
                <w:szCs w:val="22"/>
              </w:rPr>
            </w:pPr>
            <w:r w:rsidRPr="008D3113">
              <w:rPr>
                <w:rFonts w:ascii="Times New Roman" w:hAnsi="Times New Roman"/>
                <w:sz w:val="22"/>
                <w:szCs w:val="22"/>
              </w:rPr>
              <w:t>Lobbying contact with government representatives</w:t>
            </w:r>
          </w:p>
        </w:tc>
      </w:tr>
      <w:tr w:rsidR="00B7402F" w:rsidRPr="008D3113" w14:paraId="4CE02CF7" w14:textId="77777777" w:rsidTr="005702B7">
        <w:tc>
          <w:tcPr>
            <w:tcW w:w="8964" w:type="dxa"/>
            <w:gridSpan w:val="27"/>
          </w:tcPr>
          <w:p w14:paraId="511540CD" w14:textId="77777777" w:rsidR="00E75BC8" w:rsidRPr="008D3113" w:rsidRDefault="00E75BC8" w:rsidP="00F94119">
            <w:pPr>
              <w:spacing w:before="240" w:after="120"/>
              <w:jc w:val="center"/>
              <w:rPr>
                <w:rFonts w:ascii="Times New Roman" w:hAnsi="Times New Roman"/>
                <w:b/>
                <w:bCs/>
                <w:sz w:val="22"/>
                <w:szCs w:val="22"/>
              </w:rPr>
            </w:pPr>
          </w:p>
          <w:p w14:paraId="1B23F0F8" w14:textId="572211E4" w:rsidR="00B7402F" w:rsidRPr="008D3113" w:rsidRDefault="00B7402F" w:rsidP="00F94119">
            <w:pPr>
              <w:spacing w:before="240" w:after="120"/>
              <w:jc w:val="center"/>
              <w:rPr>
                <w:rFonts w:ascii="Times New Roman" w:hAnsi="Times New Roman"/>
                <w:b/>
                <w:bCs/>
                <w:sz w:val="22"/>
                <w:szCs w:val="22"/>
              </w:rPr>
            </w:pPr>
            <w:r w:rsidRPr="008D3113">
              <w:rPr>
                <w:rFonts w:ascii="Times New Roman" w:hAnsi="Times New Roman"/>
                <w:b/>
                <w:bCs/>
                <w:sz w:val="22"/>
                <w:szCs w:val="22"/>
              </w:rPr>
              <w:t>Public awareness function</w:t>
            </w:r>
          </w:p>
        </w:tc>
      </w:tr>
      <w:tr w:rsidR="00AF5CB0" w:rsidRPr="004324E7" w14:paraId="18349A8A" w14:textId="39A96124" w:rsidTr="0097268A">
        <w:tc>
          <w:tcPr>
            <w:tcW w:w="1026" w:type="dxa"/>
          </w:tcPr>
          <w:p w14:paraId="4F29D586" w14:textId="77777777" w:rsidR="00AF5CB0" w:rsidRPr="004324E7" w:rsidRDefault="00AF5CB0" w:rsidP="00791AA5">
            <w:pPr>
              <w:jc w:val="center"/>
              <w:rPr>
                <w:rFonts w:ascii="Times New Roman" w:hAnsi="Times New Roman"/>
                <w:noProof/>
                <w:position w:val="-25"/>
              </w:rPr>
            </w:pPr>
          </w:p>
        </w:tc>
        <w:tc>
          <w:tcPr>
            <w:tcW w:w="1560" w:type="dxa"/>
            <w:gridSpan w:val="6"/>
            <w:vAlign w:val="center"/>
          </w:tcPr>
          <w:p w14:paraId="12F14EB3" w14:textId="77777777" w:rsidR="00AF5CB0" w:rsidRPr="004324E7" w:rsidRDefault="00AF5CB0" w:rsidP="00791AA5">
            <w:pPr>
              <w:jc w:val="center"/>
              <w:rPr>
                <w:rFonts w:ascii="Times New Roman" w:hAnsi="Times New Roman"/>
              </w:rPr>
            </w:pPr>
            <w:r w:rsidRPr="004324E7">
              <w:rPr>
                <w:rFonts w:ascii="Times New Roman" w:hAnsi="Times New Roman"/>
                <w:noProof/>
                <w:position w:val="-25"/>
              </w:rPr>
              <w:drawing>
                <wp:inline distT="0" distB="0" distL="0" distR="0" wp14:anchorId="2BA23A44" wp14:editId="09A20CA9">
                  <wp:extent cx="553984" cy="504000"/>
                  <wp:effectExtent l="0" t="0" r="0" b="0"/>
                  <wp:docPr id="27" name="image23.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3.png" descr="Icon&#10;&#10;Description automatically generated"/>
                          <pic:cNvPicPr/>
                        </pic:nvPicPr>
                        <pic:blipFill>
                          <a:blip r:embed="rId34" cstate="print">
                            <a:biLevel thresh="75000"/>
                          </a:blip>
                          <a:stretch>
                            <a:fillRect/>
                          </a:stretch>
                        </pic:blipFill>
                        <pic:spPr>
                          <a:xfrm>
                            <a:off x="0" y="0"/>
                            <a:ext cx="553984" cy="504000"/>
                          </a:xfrm>
                          <a:prstGeom prst="rect">
                            <a:avLst/>
                          </a:prstGeom>
                        </pic:spPr>
                      </pic:pic>
                    </a:graphicData>
                  </a:graphic>
                </wp:inline>
              </w:drawing>
            </w:r>
          </w:p>
        </w:tc>
        <w:tc>
          <w:tcPr>
            <w:tcW w:w="992" w:type="dxa"/>
            <w:gridSpan w:val="4"/>
            <w:vAlign w:val="center"/>
          </w:tcPr>
          <w:p w14:paraId="4E64D469" w14:textId="77777777" w:rsidR="00AF5CB0" w:rsidRPr="004324E7" w:rsidRDefault="00AF5CB0" w:rsidP="00791AA5">
            <w:pPr>
              <w:jc w:val="left"/>
              <w:rPr>
                <w:rFonts w:ascii="Times New Roman" w:hAnsi="Times New Roman"/>
                <w:b/>
                <w:bCs/>
                <w:sz w:val="52"/>
                <w:szCs w:val="52"/>
              </w:rPr>
            </w:pPr>
            <w:r w:rsidRPr="004324E7">
              <w:rPr>
                <w:rFonts w:ascii="Times New Roman" w:hAnsi="Times New Roman"/>
                <w:b/>
                <w:bCs/>
                <w:sz w:val="52"/>
                <w:szCs w:val="52"/>
              </w:rPr>
              <w:t>15</w:t>
            </w:r>
          </w:p>
        </w:tc>
        <w:tc>
          <w:tcPr>
            <w:tcW w:w="1134" w:type="dxa"/>
            <w:gridSpan w:val="4"/>
            <w:vAlign w:val="center"/>
          </w:tcPr>
          <w:p w14:paraId="0D35A081" w14:textId="77777777" w:rsidR="00AF5CB0" w:rsidRPr="004324E7" w:rsidRDefault="00AF5CB0" w:rsidP="00791AA5">
            <w:pPr>
              <w:jc w:val="center"/>
              <w:rPr>
                <w:rFonts w:ascii="Times New Roman" w:hAnsi="Times New Roman"/>
              </w:rPr>
            </w:pPr>
            <w:r w:rsidRPr="004324E7">
              <w:rPr>
                <w:rFonts w:ascii="Times New Roman" w:hAnsi="Times New Roman"/>
                <w:noProof/>
              </w:rPr>
              <w:drawing>
                <wp:inline distT="0" distB="0" distL="0" distR="0" wp14:anchorId="28CC6D96" wp14:editId="4594E431">
                  <wp:extent cx="540000" cy="540000"/>
                  <wp:effectExtent l="0" t="0" r="0" b="0"/>
                  <wp:docPr id="39" name="Graphic 39"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Meeting with solid fill"/>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540000" cy="540000"/>
                          </a:xfrm>
                          <a:prstGeom prst="rect">
                            <a:avLst/>
                          </a:prstGeom>
                        </pic:spPr>
                      </pic:pic>
                    </a:graphicData>
                  </a:graphic>
                </wp:inline>
              </w:drawing>
            </w:r>
          </w:p>
        </w:tc>
        <w:tc>
          <w:tcPr>
            <w:tcW w:w="992" w:type="dxa"/>
            <w:gridSpan w:val="4"/>
            <w:vAlign w:val="center"/>
          </w:tcPr>
          <w:p w14:paraId="5D5B3EF7" w14:textId="77777777" w:rsidR="00AF5CB0" w:rsidRPr="004324E7" w:rsidRDefault="00AF5CB0" w:rsidP="00E81C72">
            <w:pPr>
              <w:jc w:val="left"/>
              <w:rPr>
                <w:rFonts w:ascii="Times New Roman" w:hAnsi="Times New Roman"/>
                <w:b/>
                <w:bCs/>
                <w:sz w:val="52"/>
                <w:szCs w:val="52"/>
              </w:rPr>
            </w:pPr>
            <w:r w:rsidRPr="004324E7">
              <w:rPr>
                <w:rFonts w:ascii="Times New Roman" w:hAnsi="Times New Roman"/>
                <w:b/>
                <w:bCs/>
                <w:sz w:val="52"/>
                <w:szCs w:val="52"/>
              </w:rPr>
              <w:t>6</w:t>
            </w:r>
          </w:p>
        </w:tc>
        <w:tc>
          <w:tcPr>
            <w:tcW w:w="1418" w:type="dxa"/>
            <w:gridSpan w:val="3"/>
            <w:vAlign w:val="center"/>
          </w:tcPr>
          <w:p w14:paraId="108B7C39" w14:textId="77777777" w:rsidR="00AF5CB0" w:rsidRPr="004324E7" w:rsidRDefault="00AF5CB0" w:rsidP="00791AA5">
            <w:pPr>
              <w:jc w:val="center"/>
              <w:rPr>
                <w:rFonts w:ascii="Times New Roman" w:hAnsi="Times New Roman"/>
              </w:rPr>
            </w:pPr>
            <w:r w:rsidRPr="004324E7">
              <w:rPr>
                <w:rFonts w:ascii="Times New Roman" w:hAnsi="Times New Roman"/>
                <w:noProof/>
                <w:position w:val="-22"/>
              </w:rPr>
              <w:drawing>
                <wp:inline distT="0" distB="0" distL="0" distR="0" wp14:anchorId="7C02F753" wp14:editId="18D72EF4">
                  <wp:extent cx="534501" cy="504000"/>
                  <wp:effectExtent l="0" t="0" r="0" b="0"/>
                  <wp:docPr id="29" name="image24.png" descr="Social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4.png"/>
                          <pic:cNvPicPr/>
                        </pic:nvPicPr>
                        <pic:blipFill>
                          <a:blip r:embed="rId37" cstate="print">
                            <a:biLevel thresh="75000"/>
                          </a:blip>
                          <a:stretch>
                            <a:fillRect/>
                          </a:stretch>
                        </pic:blipFill>
                        <pic:spPr>
                          <a:xfrm>
                            <a:off x="0" y="0"/>
                            <a:ext cx="534501" cy="504000"/>
                          </a:xfrm>
                          <a:prstGeom prst="rect">
                            <a:avLst/>
                          </a:prstGeom>
                        </pic:spPr>
                      </pic:pic>
                    </a:graphicData>
                  </a:graphic>
                </wp:inline>
              </w:drawing>
            </w:r>
          </w:p>
        </w:tc>
        <w:tc>
          <w:tcPr>
            <w:tcW w:w="1136" w:type="dxa"/>
            <w:gridSpan w:val="4"/>
            <w:vAlign w:val="center"/>
          </w:tcPr>
          <w:p w14:paraId="52295F29" w14:textId="77777777" w:rsidR="00AF5CB0" w:rsidRPr="004324E7" w:rsidRDefault="00AF5CB0" w:rsidP="00791AA5">
            <w:pPr>
              <w:jc w:val="left"/>
              <w:rPr>
                <w:rFonts w:ascii="Times New Roman" w:hAnsi="Times New Roman"/>
              </w:rPr>
            </w:pPr>
            <w:r w:rsidRPr="004324E7">
              <w:rPr>
                <w:rFonts w:ascii="Times New Roman" w:hAnsi="Times New Roman"/>
                <w:b/>
                <w:bCs/>
                <w:sz w:val="52"/>
                <w:szCs w:val="52"/>
              </w:rPr>
              <w:t>46</w:t>
            </w:r>
          </w:p>
        </w:tc>
        <w:tc>
          <w:tcPr>
            <w:tcW w:w="706" w:type="dxa"/>
          </w:tcPr>
          <w:p w14:paraId="320087D5" w14:textId="77777777" w:rsidR="00AF5CB0" w:rsidRPr="004324E7" w:rsidRDefault="00AF5CB0" w:rsidP="00791AA5">
            <w:pPr>
              <w:jc w:val="left"/>
              <w:rPr>
                <w:rFonts w:ascii="Times New Roman" w:hAnsi="Times New Roman"/>
                <w:b/>
                <w:bCs/>
                <w:sz w:val="52"/>
                <w:szCs w:val="52"/>
              </w:rPr>
            </w:pPr>
          </w:p>
        </w:tc>
      </w:tr>
      <w:tr w:rsidR="00AF5CB0" w:rsidRPr="008D3113" w14:paraId="5B3EA215" w14:textId="64160F6E" w:rsidTr="0097268A">
        <w:tc>
          <w:tcPr>
            <w:tcW w:w="1026" w:type="dxa"/>
          </w:tcPr>
          <w:p w14:paraId="3519502A" w14:textId="77777777" w:rsidR="00AF5CB0" w:rsidRPr="008D3113" w:rsidRDefault="00AF5CB0" w:rsidP="00791AA5">
            <w:pPr>
              <w:spacing w:before="120"/>
              <w:jc w:val="center"/>
              <w:rPr>
                <w:rFonts w:ascii="Times New Roman" w:hAnsi="Times New Roman"/>
                <w:sz w:val="22"/>
                <w:szCs w:val="22"/>
              </w:rPr>
            </w:pPr>
          </w:p>
        </w:tc>
        <w:tc>
          <w:tcPr>
            <w:tcW w:w="2552" w:type="dxa"/>
            <w:gridSpan w:val="10"/>
            <w:vAlign w:val="center"/>
          </w:tcPr>
          <w:p w14:paraId="27251F4B" w14:textId="77777777" w:rsidR="00AF5CB0" w:rsidRPr="008D3113" w:rsidRDefault="00AF5CB0" w:rsidP="00AF5CB0">
            <w:pPr>
              <w:spacing w:before="120"/>
              <w:jc w:val="center"/>
              <w:rPr>
                <w:rFonts w:ascii="Times New Roman" w:hAnsi="Times New Roman"/>
                <w:sz w:val="22"/>
                <w:szCs w:val="22"/>
              </w:rPr>
            </w:pPr>
            <w:r w:rsidRPr="008D3113">
              <w:rPr>
                <w:rFonts w:ascii="Times New Roman" w:hAnsi="Times New Roman"/>
                <w:sz w:val="22"/>
                <w:szCs w:val="22"/>
              </w:rPr>
              <w:t>Information sessions run state-wide</w:t>
            </w:r>
          </w:p>
        </w:tc>
        <w:tc>
          <w:tcPr>
            <w:tcW w:w="2126" w:type="dxa"/>
            <w:gridSpan w:val="8"/>
            <w:vAlign w:val="center"/>
          </w:tcPr>
          <w:p w14:paraId="562E5763" w14:textId="77777777" w:rsidR="00AF5CB0" w:rsidRPr="008D3113" w:rsidRDefault="00AF5CB0" w:rsidP="00AF5CB0">
            <w:pPr>
              <w:spacing w:before="120"/>
              <w:jc w:val="center"/>
              <w:rPr>
                <w:rFonts w:ascii="Times New Roman" w:hAnsi="Times New Roman"/>
                <w:sz w:val="22"/>
                <w:szCs w:val="22"/>
              </w:rPr>
            </w:pPr>
            <w:r w:rsidRPr="008D3113">
              <w:rPr>
                <w:rFonts w:ascii="Times New Roman" w:hAnsi="Times New Roman"/>
                <w:sz w:val="22"/>
                <w:szCs w:val="22"/>
              </w:rPr>
              <w:t>Professional education events</w:t>
            </w:r>
          </w:p>
        </w:tc>
        <w:tc>
          <w:tcPr>
            <w:tcW w:w="2554" w:type="dxa"/>
            <w:gridSpan w:val="7"/>
            <w:vAlign w:val="center"/>
          </w:tcPr>
          <w:p w14:paraId="1A4AB700" w14:textId="44A99755" w:rsidR="00AF5CB0" w:rsidRPr="008D3113" w:rsidRDefault="00AF5CB0" w:rsidP="00AF5CB0">
            <w:pPr>
              <w:jc w:val="center"/>
              <w:rPr>
                <w:rFonts w:ascii="Times New Roman" w:hAnsi="Times New Roman"/>
                <w:sz w:val="22"/>
                <w:szCs w:val="22"/>
              </w:rPr>
            </w:pPr>
            <w:r w:rsidRPr="008D3113">
              <w:rPr>
                <w:rFonts w:ascii="Times New Roman" w:hAnsi="Times New Roman"/>
                <w:sz w:val="22"/>
                <w:szCs w:val="22"/>
              </w:rPr>
              <w:t>Committee meetings and</w:t>
            </w:r>
          </w:p>
          <w:p w14:paraId="4ADB5452" w14:textId="6FAEA707" w:rsidR="00AF5CB0" w:rsidRPr="008D3113" w:rsidRDefault="00AF5CB0" w:rsidP="00AF5CB0">
            <w:pPr>
              <w:jc w:val="center"/>
              <w:rPr>
                <w:rFonts w:ascii="Times New Roman" w:hAnsi="Times New Roman"/>
                <w:sz w:val="22"/>
                <w:szCs w:val="22"/>
              </w:rPr>
            </w:pPr>
            <w:r w:rsidRPr="008D3113">
              <w:rPr>
                <w:rFonts w:ascii="Times New Roman" w:hAnsi="Times New Roman"/>
                <w:sz w:val="22"/>
                <w:szCs w:val="22"/>
              </w:rPr>
              <w:t>other events</w:t>
            </w:r>
          </w:p>
        </w:tc>
        <w:tc>
          <w:tcPr>
            <w:tcW w:w="706" w:type="dxa"/>
          </w:tcPr>
          <w:p w14:paraId="3D5ACA4D" w14:textId="77777777" w:rsidR="00AF5CB0" w:rsidRPr="008D3113" w:rsidRDefault="00AF5CB0" w:rsidP="00AF5CB0">
            <w:pPr>
              <w:jc w:val="center"/>
              <w:rPr>
                <w:rFonts w:ascii="Times New Roman" w:hAnsi="Times New Roman"/>
                <w:sz w:val="22"/>
                <w:szCs w:val="22"/>
              </w:rPr>
            </w:pPr>
          </w:p>
        </w:tc>
      </w:tr>
      <w:tr w:rsidR="00B7402F" w:rsidRPr="008D3113" w14:paraId="12C6A04E" w14:textId="77777777" w:rsidTr="00E75BC8">
        <w:trPr>
          <w:trHeight w:val="277"/>
        </w:trPr>
        <w:tc>
          <w:tcPr>
            <w:tcW w:w="4145" w:type="dxa"/>
            <w:gridSpan w:val="13"/>
            <w:vAlign w:val="bottom"/>
          </w:tcPr>
          <w:p w14:paraId="41F5D340" w14:textId="77777777" w:rsidR="00495DC1" w:rsidRPr="008D3113" w:rsidRDefault="00495DC1" w:rsidP="00E75BC8">
            <w:pPr>
              <w:spacing w:after="120"/>
              <w:jc w:val="center"/>
              <w:rPr>
                <w:rFonts w:ascii="Times New Roman" w:hAnsi="Times New Roman"/>
                <w:b/>
                <w:bCs/>
                <w:sz w:val="22"/>
                <w:szCs w:val="22"/>
              </w:rPr>
            </w:pPr>
          </w:p>
          <w:p w14:paraId="04128FC4" w14:textId="77777777" w:rsidR="00E75BC8" w:rsidRPr="008D3113" w:rsidRDefault="00E75BC8" w:rsidP="00E75BC8">
            <w:pPr>
              <w:spacing w:after="120"/>
              <w:jc w:val="center"/>
              <w:rPr>
                <w:rFonts w:ascii="Times New Roman" w:hAnsi="Times New Roman"/>
                <w:b/>
                <w:bCs/>
                <w:sz w:val="22"/>
                <w:szCs w:val="22"/>
              </w:rPr>
            </w:pPr>
          </w:p>
          <w:p w14:paraId="460EAED5" w14:textId="357FD4C6" w:rsidR="00B7402F" w:rsidRPr="008D3113" w:rsidRDefault="00B7402F" w:rsidP="00E75BC8">
            <w:pPr>
              <w:spacing w:after="120"/>
              <w:jc w:val="center"/>
              <w:rPr>
                <w:rFonts w:ascii="Times New Roman" w:hAnsi="Times New Roman"/>
                <w:b/>
                <w:bCs/>
                <w:sz w:val="22"/>
                <w:szCs w:val="22"/>
              </w:rPr>
            </w:pPr>
            <w:r w:rsidRPr="008D3113">
              <w:rPr>
                <w:rFonts w:ascii="Times New Roman" w:hAnsi="Times New Roman"/>
                <w:b/>
                <w:bCs/>
                <w:sz w:val="22"/>
                <w:szCs w:val="22"/>
              </w:rPr>
              <w:t>General information</w:t>
            </w:r>
          </w:p>
        </w:tc>
        <w:tc>
          <w:tcPr>
            <w:tcW w:w="2268" w:type="dxa"/>
            <w:gridSpan w:val="7"/>
            <w:vAlign w:val="bottom"/>
          </w:tcPr>
          <w:p w14:paraId="7B59956E" w14:textId="77777777" w:rsidR="00495DC1" w:rsidRPr="008D3113" w:rsidRDefault="00495DC1" w:rsidP="00E75BC8">
            <w:pPr>
              <w:spacing w:after="120"/>
              <w:jc w:val="center"/>
              <w:rPr>
                <w:rFonts w:ascii="Times New Roman" w:hAnsi="Times New Roman"/>
                <w:b/>
                <w:bCs/>
                <w:sz w:val="22"/>
                <w:szCs w:val="22"/>
              </w:rPr>
            </w:pPr>
          </w:p>
          <w:p w14:paraId="3C5609FB" w14:textId="0EB61BEA" w:rsidR="00B7402F" w:rsidRPr="008D3113" w:rsidRDefault="00B7402F" w:rsidP="00E75BC8">
            <w:pPr>
              <w:spacing w:after="120"/>
              <w:jc w:val="center"/>
              <w:rPr>
                <w:rFonts w:ascii="Times New Roman" w:hAnsi="Times New Roman"/>
                <w:b/>
                <w:bCs/>
                <w:sz w:val="22"/>
                <w:szCs w:val="22"/>
              </w:rPr>
            </w:pPr>
            <w:r w:rsidRPr="008D3113">
              <w:rPr>
                <w:rFonts w:ascii="Times New Roman" w:hAnsi="Times New Roman"/>
                <w:b/>
                <w:bCs/>
                <w:sz w:val="22"/>
                <w:szCs w:val="22"/>
              </w:rPr>
              <w:t>Staff</w:t>
            </w:r>
          </w:p>
        </w:tc>
        <w:tc>
          <w:tcPr>
            <w:tcW w:w="2551" w:type="dxa"/>
            <w:gridSpan w:val="7"/>
            <w:vAlign w:val="bottom"/>
          </w:tcPr>
          <w:p w14:paraId="79B6A663" w14:textId="77777777" w:rsidR="00495DC1" w:rsidRPr="008D3113" w:rsidRDefault="00495DC1" w:rsidP="00E75BC8">
            <w:pPr>
              <w:spacing w:after="120"/>
              <w:jc w:val="center"/>
              <w:rPr>
                <w:rFonts w:ascii="Times New Roman" w:hAnsi="Times New Roman"/>
                <w:b/>
                <w:bCs/>
                <w:sz w:val="22"/>
                <w:szCs w:val="22"/>
              </w:rPr>
            </w:pPr>
          </w:p>
          <w:p w14:paraId="4BC9AB8A" w14:textId="36C68A5B" w:rsidR="00B7402F" w:rsidRPr="008D3113" w:rsidRDefault="00B7402F" w:rsidP="00E75BC8">
            <w:pPr>
              <w:spacing w:after="120"/>
              <w:jc w:val="center"/>
              <w:rPr>
                <w:rFonts w:ascii="Times New Roman" w:hAnsi="Times New Roman"/>
                <w:b/>
                <w:bCs/>
                <w:sz w:val="22"/>
                <w:szCs w:val="22"/>
              </w:rPr>
            </w:pPr>
            <w:r w:rsidRPr="008D3113">
              <w:rPr>
                <w:rFonts w:ascii="Times New Roman" w:hAnsi="Times New Roman"/>
                <w:b/>
                <w:bCs/>
                <w:sz w:val="22"/>
                <w:szCs w:val="22"/>
              </w:rPr>
              <w:t>Budget</w:t>
            </w:r>
          </w:p>
        </w:tc>
      </w:tr>
      <w:tr w:rsidR="00B7402F" w:rsidRPr="004324E7" w14:paraId="2D4A9E19" w14:textId="77777777" w:rsidTr="0097268A">
        <w:trPr>
          <w:trHeight w:val="277"/>
        </w:trPr>
        <w:tc>
          <w:tcPr>
            <w:tcW w:w="1026" w:type="dxa"/>
            <w:vAlign w:val="center"/>
          </w:tcPr>
          <w:p w14:paraId="69009BA3" w14:textId="77777777" w:rsidR="00B7402F" w:rsidRPr="004324E7" w:rsidRDefault="00B7402F" w:rsidP="00791AA5">
            <w:pPr>
              <w:jc w:val="center"/>
              <w:rPr>
                <w:rFonts w:ascii="Times New Roman" w:hAnsi="Times New Roman"/>
                <w:noProof/>
                <w:position w:val="-27"/>
              </w:rPr>
            </w:pPr>
            <w:r w:rsidRPr="004324E7">
              <w:rPr>
                <w:rFonts w:ascii="Times New Roman" w:hAnsi="Times New Roman"/>
                <w:noProof/>
                <w:position w:val="-27"/>
              </w:rPr>
              <w:drawing>
                <wp:inline distT="0" distB="0" distL="0" distR="0" wp14:anchorId="12310D9A" wp14:editId="7EE380F1">
                  <wp:extent cx="531692" cy="576000"/>
                  <wp:effectExtent l="0" t="0" r="1905" b="0"/>
                  <wp:docPr id="38"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5.png"/>
                          <pic:cNvPicPr/>
                        </pic:nvPicPr>
                        <pic:blipFill>
                          <a:blip r:embed="rId38" cstate="print">
                            <a:biLevel thresh="75000"/>
                          </a:blip>
                          <a:stretch>
                            <a:fillRect/>
                          </a:stretch>
                        </pic:blipFill>
                        <pic:spPr>
                          <a:xfrm>
                            <a:off x="0" y="0"/>
                            <a:ext cx="531692" cy="576000"/>
                          </a:xfrm>
                          <a:prstGeom prst="rect">
                            <a:avLst/>
                          </a:prstGeom>
                        </pic:spPr>
                      </pic:pic>
                    </a:graphicData>
                  </a:graphic>
                </wp:inline>
              </w:drawing>
            </w:r>
          </w:p>
        </w:tc>
        <w:tc>
          <w:tcPr>
            <w:tcW w:w="993" w:type="dxa"/>
            <w:gridSpan w:val="3"/>
            <w:vAlign w:val="center"/>
          </w:tcPr>
          <w:p w14:paraId="575FAB1C" w14:textId="77777777" w:rsidR="00B7402F" w:rsidRPr="004324E7" w:rsidRDefault="00B7402F" w:rsidP="001D5402">
            <w:pPr>
              <w:jc w:val="center"/>
              <w:rPr>
                <w:rFonts w:ascii="Times New Roman" w:hAnsi="Times New Roman"/>
                <w:b/>
                <w:bCs/>
                <w:sz w:val="52"/>
                <w:szCs w:val="52"/>
              </w:rPr>
            </w:pPr>
            <w:r w:rsidRPr="004324E7">
              <w:rPr>
                <w:rFonts w:ascii="Times New Roman" w:hAnsi="Times New Roman"/>
                <w:b/>
                <w:bCs/>
                <w:sz w:val="52"/>
                <w:szCs w:val="52"/>
              </w:rPr>
              <w:t>91</w:t>
            </w:r>
          </w:p>
        </w:tc>
        <w:tc>
          <w:tcPr>
            <w:tcW w:w="997" w:type="dxa"/>
            <w:gridSpan w:val="4"/>
            <w:vAlign w:val="center"/>
          </w:tcPr>
          <w:p w14:paraId="0C34246C" w14:textId="77777777" w:rsidR="00B7402F" w:rsidRPr="004324E7" w:rsidRDefault="00B7402F" w:rsidP="0034575B">
            <w:pPr>
              <w:ind w:hanging="153"/>
              <w:jc w:val="center"/>
              <w:rPr>
                <w:rFonts w:ascii="Times New Roman" w:hAnsi="Times New Roman"/>
                <w:noProof/>
                <w:position w:val="-20"/>
              </w:rPr>
            </w:pPr>
            <w:r w:rsidRPr="004324E7">
              <w:rPr>
                <w:rFonts w:ascii="Times New Roman" w:hAnsi="Times New Roman"/>
                <w:noProof/>
                <w:position w:val="-20"/>
              </w:rPr>
              <w:drawing>
                <wp:inline distT="0" distB="0" distL="0" distR="0" wp14:anchorId="78D69FFF" wp14:editId="5CC502FB">
                  <wp:extent cx="512900" cy="504000"/>
                  <wp:effectExtent l="0" t="0" r="1905" b="0"/>
                  <wp:docPr id="33" name="image26.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6.png" descr="Icon&#10;&#10;Description automatically generated"/>
                          <pic:cNvPicPr/>
                        </pic:nvPicPr>
                        <pic:blipFill>
                          <a:blip r:embed="rId39" cstate="print">
                            <a:biLevel thresh="75000"/>
                          </a:blip>
                          <a:stretch>
                            <a:fillRect/>
                          </a:stretch>
                        </pic:blipFill>
                        <pic:spPr>
                          <a:xfrm>
                            <a:off x="0" y="0"/>
                            <a:ext cx="512900" cy="504000"/>
                          </a:xfrm>
                          <a:prstGeom prst="rect">
                            <a:avLst/>
                          </a:prstGeom>
                        </pic:spPr>
                      </pic:pic>
                    </a:graphicData>
                  </a:graphic>
                </wp:inline>
              </w:drawing>
            </w:r>
          </w:p>
        </w:tc>
        <w:tc>
          <w:tcPr>
            <w:tcW w:w="1129" w:type="dxa"/>
            <w:gridSpan w:val="5"/>
            <w:vAlign w:val="center"/>
          </w:tcPr>
          <w:p w14:paraId="4765EF24" w14:textId="77777777" w:rsidR="00B7402F" w:rsidRPr="004324E7" w:rsidRDefault="00B7402F" w:rsidP="00791AA5">
            <w:pPr>
              <w:jc w:val="left"/>
              <w:rPr>
                <w:rFonts w:ascii="Times New Roman" w:hAnsi="Times New Roman"/>
                <w:b/>
                <w:bCs/>
                <w:sz w:val="52"/>
                <w:szCs w:val="52"/>
              </w:rPr>
            </w:pPr>
            <w:r w:rsidRPr="004324E7">
              <w:rPr>
                <w:rFonts w:ascii="Times New Roman" w:hAnsi="Times New Roman"/>
                <w:b/>
                <w:bCs/>
                <w:sz w:val="52"/>
                <w:szCs w:val="52"/>
              </w:rPr>
              <w:t>148</w:t>
            </w:r>
          </w:p>
        </w:tc>
        <w:tc>
          <w:tcPr>
            <w:tcW w:w="1549" w:type="dxa"/>
            <w:gridSpan w:val="5"/>
            <w:vAlign w:val="center"/>
          </w:tcPr>
          <w:p w14:paraId="2C9422DA" w14:textId="77777777" w:rsidR="00B7402F" w:rsidRPr="004324E7" w:rsidRDefault="00B7402F" w:rsidP="00132123">
            <w:pPr>
              <w:jc w:val="right"/>
              <w:rPr>
                <w:rFonts w:ascii="Times New Roman" w:hAnsi="Times New Roman"/>
                <w:noProof/>
                <w:position w:val="-23"/>
              </w:rPr>
            </w:pPr>
            <w:r w:rsidRPr="004324E7">
              <w:rPr>
                <w:rFonts w:ascii="Times New Roman" w:hAnsi="Times New Roman"/>
                <w:noProof/>
                <w:position w:val="-23"/>
              </w:rPr>
              <w:drawing>
                <wp:inline distT="0" distB="0" distL="0" distR="0" wp14:anchorId="0D102F14" wp14:editId="6F591640">
                  <wp:extent cx="526694" cy="526694"/>
                  <wp:effectExtent l="0" t="0" r="6985" b="6985"/>
                  <wp:docPr id="40" name="image27.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7.png" descr="Icon&#10;&#10;Description automatically generated"/>
                          <pic:cNvPicPr/>
                        </pic:nvPicPr>
                        <pic:blipFill>
                          <a:blip r:embed="rId40" cstate="print">
                            <a:biLevel thresh="75000"/>
                            <a:extLst>
                              <a:ext uri="{28A0092B-C50C-407E-A947-70E740481C1C}">
                                <a14:useLocalDpi xmlns:a14="http://schemas.microsoft.com/office/drawing/2010/main" val="0"/>
                              </a:ext>
                            </a:extLst>
                          </a:blip>
                          <a:stretch>
                            <a:fillRect/>
                          </a:stretch>
                        </pic:blipFill>
                        <pic:spPr>
                          <a:xfrm>
                            <a:off x="0" y="0"/>
                            <a:ext cx="526694" cy="526694"/>
                          </a:xfrm>
                          <a:prstGeom prst="rect">
                            <a:avLst/>
                          </a:prstGeom>
                        </pic:spPr>
                      </pic:pic>
                    </a:graphicData>
                  </a:graphic>
                </wp:inline>
              </w:drawing>
            </w:r>
          </w:p>
        </w:tc>
        <w:tc>
          <w:tcPr>
            <w:tcW w:w="719" w:type="dxa"/>
            <w:gridSpan w:val="2"/>
            <w:vAlign w:val="center"/>
          </w:tcPr>
          <w:p w14:paraId="4A09D8D1" w14:textId="6D391C6B" w:rsidR="00B7402F" w:rsidRPr="004324E7" w:rsidRDefault="001D5402" w:rsidP="00E81C72">
            <w:pPr>
              <w:jc w:val="left"/>
              <w:rPr>
                <w:rFonts w:ascii="Times New Roman" w:hAnsi="Times New Roman"/>
                <w:b/>
                <w:bCs/>
                <w:sz w:val="52"/>
                <w:szCs w:val="52"/>
              </w:rPr>
            </w:pPr>
            <w:r>
              <w:rPr>
                <w:rFonts w:ascii="Times New Roman" w:hAnsi="Times New Roman"/>
                <w:b/>
                <w:bCs/>
                <w:sz w:val="52"/>
                <w:szCs w:val="52"/>
              </w:rPr>
              <w:t>5</w:t>
            </w:r>
          </w:p>
        </w:tc>
        <w:tc>
          <w:tcPr>
            <w:tcW w:w="972" w:type="dxa"/>
            <w:gridSpan w:val="3"/>
            <w:vAlign w:val="center"/>
          </w:tcPr>
          <w:p w14:paraId="76CF98AC" w14:textId="77777777" w:rsidR="00B7402F" w:rsidRPr="004324E7" w:rsidRDefault="00B7402F" w:rsidP="00791AA5">
            <w:pPr>
              <w:jc w:val="center"/>
              <w:rPr>
                <w:rFonts w:ascii="Times New Roman" w:hAnsi="Times New Roman"/>
              </w:rPr>
            </w:pPr>
            <w:r w:rsidRPr="004324E7">
              <w:rPr>
                <w:rFonts w:ascii="Times New Roman" w:hAnsi="Times New Roman"/>
                <w:noProof/>
              </w:rPr>
              <w:drawing>
                <wp:inline distT="0" distB="0" distL="0" distR="0" wp14:anchorId="0A0FB76E" wp14:editId="17FCBB73">
                  <wp:extent cx="612000" cy="612000"/>
                  <wp:effectExtent l="0" t="0" r="0" b="0"/>
                  <wp:docPr id="42" name="Graphic 42" descr="Calculato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 42" descr="Calculator outline"/>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612000" cy="612000"/>
                          </a:xfrm>
                          <a:prstGeom prst="rect">
                            <a:avLst/>
                          </a:prstGeom>
                        </pic:spPr>
                      </pic:pic>
                    </a:graphicData>
                  </a:graphic>
                </wp:inline>
              </w:drawing>
            </w:r>
          </w:p>
        </w:tc>
        <w:tc>
          <w:tcPr>
            <w:tcW w:w="1579" w:type="dxa"/>
            <w:gridSpan w:val="4"/>
            <w:vAlign w:val="center"/>
          </w:tcPr>
          <w:p w14:paraId="1520FB05" w14:textId="77777777" w:rsidR="00B7402F" w:rsidRPr="004324E7" w:rsidRDefault="00B7402F" w:rsidP="00791AA5">
            <w:pPr>
              <w:jc w:val="left"/>
              <w:rPr>
                <w:rFonts w:ascii="Times New Roman" w:hAnsi="Times New Roman"/>
                <w:b/>
                <w:bCs/>
                <w:sz w:val="52"/>
                <w:szCs w:val="52"/>
              </w:rPr>
            </w:pPr>
            <w:r w:rsidRPr="004324E7">
              <w:rPr>
                <w:rFonts w:ascii="Times New Roman" w:hAnsi="Times New Roman"/>
                <w:b/>
                <w:bCs/>
                <w:sz w:val="52"/>
                <w:szCs w:val="52"/>
              </w:rPr>
              <w:t>1M</w:t>
            </w:r>
          </w:p>
        </w:tc>
      </w:tr>
      <w:tr w:rsidR="00B7402F" w:rsidRPr="008D3113" w14:paraId="5636CEDD" w14:textId="77777777" w:rsidTr="0097268A">
        <w:tc>
          <w:tcPr>
            <w:tcW w:w="2019" w:type="dxa"/>
            <w:gridSpan w:val="4"/>
          </w:tcPr>
          <w:p w14:paraId="51FE048B" w14:textId="77777777" w:rsidR="00B7402F" w:rsidRPr="008D3113" w:rsidRDefault="00B7402F" w:rsidP="00791AA5">
            <w:pPr>
              <w:spacing w:before="120"/>
              <w:jc w:val="center"/>
              <w:rPr>
                <w:rFonts w:ascii="Times New Roman" w:hAnsi="Times New Roman"/>
                <w:sz w:val="22"/>
                <w:szCs w:val="22"/>
              </w:rPr>
            </w:pPr>
            <w:r w:rsidRPr="008D3113">
              <w:rPr>
                <w:rFonts w:ascii="Times New Roman" w:hAnsi="Times New Roman"/>
                <w:sz w:val="22"/>
                <w:szCs w:val="22"/>
              </w:rPr>
              <w:t>Enquiries from non- designated persons (members of the public)</w:t>
            </w:r>
          </w:p>
          <w:p w14:paraId="229FF02A" w14:textId="3F6FBEEF" w:rsidR="00341435" w:rsidRPr="008D3113" w:rsidRDefault="00341435" w:rsidP="00E81C72">
            <w:pPr>
              <w:rPr>
                <w:rFonts w:ascii="Times New Roman" w:hAnsi="Times New Roman"/>
                <w:sz w:val="22"/>
                <w:szCs w:val="22"/>
              </w:rPr>
            </w:pPr>
          </w:p>
        </w:tc>
        <w:tc>
          <w:tcPr>
            <w:tcW w:w="2126" w:type="dxa"/>
            <w:gridSpan w:val="9"/>
          </w:tcPr>
          <w:p w14:paraId="6CCD2EE2" w14:textId="77777777" w:rsidR="00B7402F" w:rsidRPr="008D3113" w:rsidRDefault="00B7402F" w:rsidP="00791AA5">
            <w:pPr>
              <w:spacing w:before="120"/>
              <w:jc w:val="center"/>
              <w:rPr>
                <w:rFonts w:ascii="Times New Roman" w:hAnsi="Times New Roman"/>
                <w:sz w:val="22"/>
                <w:szCs w:val="22"/>
              </w:rPr>
            </w:pPr>
            <w:r w:rsidRPr="008D3113">
              <w:rPr>
                <w:rFonts w:ascii="Times New Roman" w:hAnsi="Times New Roman"/>
                <w:sz w:val="22"/>
                <w:szCs w:val="22"/>
              </w:rPr>
              <w:t>Media enquiries</w:t>
            </w:r>
          </w:p>
        </w:tc>
        <w:tc>
          <w:tcPr>
            <w:tcW w:w="2268" w:type="dxa"/>
            <w:gridSpan w:val="7"/>
          </w:tcPr>
          <w:p w14:paraId="168C73B7" w14:textId="77777777" w:rsidR="00B7402F" w:rsidRPr="008D3113" w:rsidRDefault="00B7402F" w:rsidP="00791AA5">
            <w:pPr>
              <w:spacing w:before="120"/>
              <w:jc w:val="center"/>
              <w:rPr>
                <w:rFonts w:ascii="Times New Roman" w:hAnsi="Times New Roman"/>
                <w:sz w:val="22"/>
                <w:szCs w:val="22"/>
              </w:rPr>
            </w:pPr>
            <w:r w:rsidRPr="008D3113">
              <w:rPr>
                <w:rFonts w:ascii="Times New Roman" w:hAnsi="Times New Roman"/>
                <w:sz w:val="22"/>
                <w:szCs w:val="22"/>
              </w:rPr>
              <w:t>Commissioner 1 FTE</w:t>
            </w:r>
          </w:p>
          <w:p w14:paraId="253FDE44" w14:textId="247125DF" w:rsidR="00B7402F" w:rsidRPr="008D3113" w:rsidRDefault="00B7402F" w:rsidP="00791AA5">
            <w:pPr>
              <w:spacing w:before="120"/>
              <w:jc w:val="center"/>
              <w:rPr>
                <w:rFonts w:ascii="Times New Roman" w:hAnsi="Times New Roman"/>
                <w:sz w:val="22"/>
                <w:szCs w:val="22"/>
              </w:rPr>
            </w:pPr>
            <w:r w:rsidRPr="008D3113">
              <w:rPr>
                <w:rFonts w:ascii="Times New Roman" w:hAnsi="Times New Roman"/>
                <w:sz w:val="22"/>
                <w:szCs w:val="22"/>
              </w:rPr>
              <w:t xml:space="preserve">Permanent </w:t>
            </w:r>
            <w:r w:rsidR="00B716BC" w:rsidRPr="008D3113">
              <w:rPr>
                <w:rFonts w:ascii="Times New Roman" w:hAnsi="Times New Roman"/>
                <w:sz w:val="22"/>
                <w:szCs w:val="22"/>
              </w:rPr>
              <w:t xml:space="preserve">staff </w:t>
            </w:r>
            <w:r w:rsidRPr="008D3113">
              <w:rPr>
                <w:rFonts w:ascii="Times New Roman" w:hAnsi="Times New Roman"/>
                <w:sz w:val="22"/>
                <w:szCs w:val="22"/>
              </w:rPr>
              <w:t>4 FTE</w:t>
            </w:r>
          </w:p>
        </w:tc>
        <w:tc>
          <w:tcPr>
            <w:tcW w:w="2551" w:type="dxa"/>
            <w:gridSpan w:val="7"/>
          </w:tcPr>
          <w:p w14:paraId="1E3EA5AE" w14:textId="77777777" w:rsidR="00B7402F" w:rsidRPr="008D3113" w:rsidRDefault="00B7402F" w:rsidP="00791AA5">
            <w:pPr>
              <w:spacing w:before="120"/>
              <w:jc w:val="center"/>
              <w:rPr>
                <w:rFonts w:ascii="Times New Roman" w:hAnsi="Times New Roman"/>
                <w:sz w:val="22"/>
                <w:szCs w:val="22"/>
              </w:rPr>
            </w:pPr>
            <w:r w:rsidRPr="008D3113">
              <w:rPr>
                <w:rFonts w:ascii="Times New Roman" w:hAnsi="Times New Roman"/>
                <w:sz w:val="22"/>
                <w:szCs w:val="22"/>
              </w:rPr>
              <w:t>Original budget $1.087M</w:t>
            </w:r>
          </w:p>
          <w:p w14:paraId="6466C8EB" w14:textId="77777777" w:rsidR="00B7402F" w:rsidRPr="008D3113" w:rsidRDefault="00B7402F" w:rsidP="00791AA5">
            <w:pPr>
              <w:spacing w:before="120"/>
              <w:jc w:val="center"/>
              <w:rPr>
                <w:rFonts w:ascii="Times New Roman" w:hAnsi="Times New Roman"/>
                <w:sz w:val="22"/>
                <w:szCs w:val="22"/>
              </w:rPr>
            </w:pPr>
            <w:r w:rsidRPr="008D3113">
              <w:rPr>
                <w:rFonts w:ascii="Times New Roman" w:hAnsi="Times New Roman"/>
                <w:sz w:val="22"/>
                <w:szCs w:val="22"/>
              </w:rPr>
              <w:t>Actual budget $1.029M</w:t>
            </w:r>
          </w:p>
        </w:tc>
      </w:tr>
    </w:tbl>
    <w:p w14:paraId="362D0B36" w14:textId="77777777" w:rsidR="00031D6F" w:rsidRDefault="00031D6F" w:rsidP="00D27A76">
      <w:pPr>
        <w:pStyle w:val="Heading1"/>
        <w:sectPr w:rsidR="00031D6F" w:rsidSect="005B232F">
          <w:pgSz w:w="11906" w:h="16838" w:code="9"/>
          <w:pgMar w:top="1440" w:right="1440" w:bottom="1440" w:left="1440" w:header="708" w:footer="708" w:gutter="0"/>
          <w:cols w:space="708"/>
          <w:docGrid w:linePitch="360"/>
        </w:sectPr>
      </w:pPr>
    </w:p>
    <w:p w14:paraId="017AA41C" w14:textId="6434BB3B" w:rsidR="00B7402F" w:rsidRDefault="00B11844" w:rsidP="00D27A76">
      <w:pPr>
        <w:pStyle w:val="Heading1"/>
      </w:pPr>
      <w:bookmarkStart w:id="8" w:name="_Toc113517494"/>
      <w:r>
        <w:lastRenderedPageBreak/>
        <w:t xml:space="preserve">Advice on ethics, integrity, and </w:t>
      </w:r>
      <w:proofErr w:type="gramStart"/>
      <w:r w:rsidR="00D32F6A">
        <w:t>interests</w:t>
      </w:r>
      <w:proofErr w:type="gramEnd"/>
      <w:r w:rsidR="00D32F6A">
        <w:t xml:space="preserve"> </w:t>
      </w:r>
      <w:r>
        <w:t>issues</w:t>
      </w:r>
      <w:bookmarkEnd w:id="8"/>
    </w:p>
    <w:p w14:paraId="46213B84" w14:textId="49EE33C2" w:rsidR="00FB489E" w:rsidRPr="008D3113" w:rsidRDefault="00FB489E" w:rsidP="008D3113">
      <w:pPr>
        <w:spacing w:before="240"/>
        <w:rPr>
          <w:rFonts w:ascii="Times New Roman" w:hAnsi="Times New Roman"/>
          <w:sz w:val="22"/>
          <w:szCs w:val="22"/>
        </w:rPr>
      </w:pPr>
      <w:r w:rsidRPr="008D3113">
        <w:rPr>
          <w:rFonts w:ascii="Times New Roman" w:hAnsi="Times New Roman"/>
          <w:sz w:val="22"/>
          <w:szCs w:val="22"/>
        </w:rPr>
        <w:t xml:space="preserve">This section deals with the advice functions of the QIC as set out in </w:t>
      </w:r>
      <w:r w:rsidR="00B90F2F" w:rsidRPr="008D3113">
        <w:rPr>
          <w:rFonts w:ascii="Times New Roman" w:hAnsi="Times New Roman"/>
          <w:sz w:val="22"/>
          <w:szCs w:val="22"/>
        </w:rPr>
        <w:t>c</w:t>
      </w:r>
      <w:r w:rsidRPr="008D3113">
        <w:rPr>
          <w:rFonts w:ascii="Times New Roman" w:hAnsi="Times New Roman"/>
          <w:sz w:val="22"/>
          <w:szCs w:val="22"/>
        </w:rPr>
        <w:t xml:space="preserve">hapter 3 </w:t>
      </w:r>
      <w:r w:rsidR="00B90F2F" w:rsidRPr="008D3113">
        <w:rPr>
          <w:rFonts w:ascii="Times New Roman" w:hAnsi="Times New Roman"/>
          <w:sz w:val="22"/>
          <w:szCs w:val="22"/>
        </w:rPr>
        <w:t>(</w:t>
      </w:r>
      <w:r w:rsidRPr="008D3113">
        <w:rPr>
          <w:rFonts w:ascii="Times New Roman" w:hAnsi="Times New Roman"/>
          <w:sz w:val="22"/>
          <w:szCs w:val="22"/>
        </w:rPr>
        <w:t>Advice on ethics or integrity issues</w:t>
      </w:r>
      <w:r w:rsidR="00B90F2F" w:rsidRPr="008D3113">
        <w:rPr>
          <w:rFonts w:ascii="Times New Roman" w:hAnsi="Times New Roman"/>
          <w:sz w:val="22"/>
          <w:szCs w:val="22"/>
        </w:rPr>
        <w:t>)</w:t>
      </w:r>
      <w:r w:rsidRPr="008D3113">
        <w:rPr>
          <w:rFonts w:ascii="Times New Roman" w:hAnsi="Times New Roman"/>
          <w:sz w:val="22"/>
          <w:szCs w:val="22"/>
        </w:rPr>
        <w:t xml:space="preserve"> and </w:t>
      </w:r>
      <w:r w:rsidR="00B90F2F" w:rsidRPr="008D3113">
        <w:rPr>
          <w:rFonts w:ascii="Times New Roman" w:hAnsi="Times New Roman"/>
          <w:sz w:val="22"/>
          <w:szCs w:val="22"/>
        </w:rPr>
        <w:t>c</w:t>
      </w:r>
      <w:r w:rsidRPr="008D3113">
        <w:rPr>
          <w:rFonts w:ascii="Times New Roman" w:hAnsi="Times New Roman"/>
          <w:sz w:val="22"/>
          <w:szCs w:val="22"/>
        </w:rPr>
        <w:t xml:space="preserve">hapter 3A </w:t>
      </w:r>
      <w:r w:rsidR="00B90F2F" w:rsidRPr="008D3113">
        <w:rPr>
          <w:rFonts w:ascii="Times New Roman" w:hAnsi="Times New Roman"/>
          <w:sz w:val="22"/>
          <w:szCs w:val="22"/>
        </w:rPr>
        <w:t>(</w:t>
      </w:r>
      <w:r w:rsidRPr="008D3113">
        <w:rPr>
          <w:rFonts w:ascii="Times New Roman" w:hAnsi="Times New Roman"/>
          <w:sz w:val="22"/>
          <w:szCs w:val="22"/>
        </w:rPr>
        <w:t>Managing conflicts of interest</w:t>
      </w:r>
      <w:r w:rsidR="00B90F2F" w:rsidRPr="008D3113">
        <w:rPr>
          <w:rFonts w:ascii="Times New Roman" w:hAnsi="Times New Roman"/>
          <w:sz w:val="22"/>
          <w:szCs w:val="22"/>
        </w:rPr>
        <w:t>)</w:t>
      </w:r>
      <w:r w:rsidRPr="008D3113">
        <w:rPr>
          <w:rFonts w:ascii="Times New Roman" w:hAnsi="Times New Roman"/>
          <w:sz w:val="22"/>
          <w:szCs w:val="22"/>
        </w:rPr>
        <w:t xml:space="preserve"> of the Act. </w:t>
      </w:r>
      <w:r w:rsidR="001C1626" w:rsidRPr="008D3113">
        <w:rPr>
          <w:rFonts w:ascii="Times New Roman" w:hAnsi="Times New Roman"/>
          <w:sz w:val="22"/>
          <w:szCs w:val="22"/>
        </w:rPr>
        <w:t>S</w:t>
      </w:r>
      <w:r w:rsidRPr="008D3113">
        <w:rPr>
          <w:rFonts w:ascii="Times New Roman" w:hAnsi="Times New Roman"/>
          <w:sz w:val="22"/>
          <w:szCs w:val="22"/>
        </w:rPr>
        <w:t xml:space="preserve">ections 7(1)(a) and 7(1)(b) of the Act detail these functions. </w:t>
      </w:r>
    </w:p>
    <w:p w14:paraId="6B0813A0" w14:textId="28B7E8B3" w:rsidR="00FB489E" w:rsidRPr="008D3113" w:rsidRDefault="00FB489E" w:rsidP="008D3113">
      <w:pPr>
        <w:spacing w:before="240"/>
        <w:rPr>
          <w:rFonts w:ascii="Times New Roman" w:hAnsi="Times New Roman"/>
          <w:sz w:val="22"/>
          <w:szCs w:val="22"/>
        </w:rPr>
      </w:pPr>
      <w:r w:rsidRPr="008D3113">
        <w:rPr>
          <w:rFonts w:ascii="Times New Roman" w:hAnsi="Times New Roman"/>
          <w:sz w:val="22"/>
          <w:szCs w:val="22"/>
        </w:rPr>
        <w:t xml:space="preserve">More than 10,000 people fall under the advisory functions of the office. That is, they fall within the </w:t>
      </w:r>
      <w:r w:rsidR="00F20D07" w:rsidRPr="008D3113">
        <w:rPr>
          <w:rFonts w:ascii="Times New Roman" w:hAnsi="Times New Roman"/>
          <w:sz w:val="22"/>
          <w:szCs w:val="22"/>
        </w:rPr>
        <w:t xml:space="preserve">following definition </w:t>
      </w:r>
      <w:r w:rsidRPr="008D3113">
        <w:rPr>
          <w:rFonts w:ascii="Times New Roman" w:hAnsi="Times New Roman"/>
          <w:sz w:val="22"/>
          <w:szCs w:val="22"/>
        </w:rPr>
        <w:t xml:space="preserve">of ‘designated person’ under section 12 of the Act: </w:t>
      </w:r>
    </w:p>
    <w:p w14:paraId="2FE5C083" w14:textId="7FB6871F" w:rsidR="00FB489E" w:rsidRPr="008D3113" w:rsidRDefault="00FB489E" w:rsidP="00DE78A5">
      <w:pPr>
        <w:pStyle w:val="ListParagraph"/>
        <w:numPr>
          <w:ilvl w:val="0"/>
          <w:numId w:val="3"/>
        </w:numPr>
        <w:spacing w:before="240"/>
        <w:ind w:left="360"/>
        <w:rPr>
          <w:rFonts w:ascii="Times New Roman" w:hAnsi="Times New Roman"/>
          <w:sz w:val="22"/>
          <w:szCs w:val="22"/>
        </w:rPr>
      </w:pPr>
      <w:r w:rsidRPr="008D3113">
        <w:rPr>
          <w:rFonts w:ascii="Times New Roman" w:hAnsi="Times New Roman"/>
          <w:sz w:val="22"/>
          <w:szCs w:val="22"/>
        </w:rPr>
        <w:t xml:space="preserve">a Member of the Legislative </w:t>
      </w:r>
      <w:proofErr w:type="gramStart"/>
      <w:r w:rsidRPr="008D3113">
        <w:rPr>
          <w:rFonts w:ascii="Times New Roman" w:hAnsi="Times New Roman"/>
          <w:sz w:val="22"/>
          <w:szCs w:val="22"/>
        </w:rPr>
        <w:t>Assembly</w:t>
      </w:r>
      <w:r w:rsidR="003A3853" w:rsidRPr="008D3113">
        <w:rPr>
          <w:rFonts w:ascii="Times New Roman" w:hAnsi="Times New Roman"/>
          <w:sz w:val="22"/>
          <w:szCs w:val="22"/>
        </w:rPr>
        <w:t>;</w:t>
      </w:r>
      <w:proofErr w:type="gramEnd"/>
    </w:p>
    <w:p w14:paraId="1C171DE9" w14:textId="186AA35B" w:rsidR="00FB489E" w:rsidRPr="008D3113" w:rsidRDefault="00FB489E" w:rsidP="00DE78A5">
      <w:pPr>
        <w:pStyle w:val="ListParagraph"/>
        <w:numPr>
          <w:ilvl w:val="0"/>
          <w:numId w:val="3"/>
        </w:numPr>
        <w:ind w:left="360"/>
        <w:rPr>
          <w:rFonts w:ascii="Times New Roman" w:hAnsi="Times New Roman"/>
          <w:sz w:val="22"/>
          <w:szCs w:val="22"/>
        </w:rPr>
      </w:pPr>
      <w:r w:rsidRPr="008D3113">
        <w:rPr>
          <w:rFonts w:ascii="Times New Roman" w:hAnsi="Times New Roman"/>
          <w:sz w:val="22"/>
          <w:szCs w:val="22"/>
        </w:rPr>
        <w:t xml:space="preserve">a statutory office </w:t>
      </w:r>
      <w:proofErr w:type="gramStart"/>
      <w:r w:rsidRPr="008D3113">
        <w:rPr>
          <w:rFonts w:ascii="Times New Roman" w:hAnsi="Times New Roman"/>
          <w:sz w:val="22"/>
          <w:szCs w:val="22"/>
        </w:rPr>
        <w:t>holder</w:t>
      </w:r>
      <w:r w:rsidR="003A3853" w:rsidRPr="008D3113">
        <w:rPr>
          <w:rFonts w:ascii="Times New Roman" w:hAnsi="Times New Roman"/>
          <w:sz w:val="22"/>
          <w:szCs w:val="22"/>
        </w:rPr>
        <w:t>;</w:t>
      </w:r>
      <w:proofErr w:type="gramEnd"/>
    </w:p>
    <w:p w14:paraId="3DE32F96" w14:textId="4E098D89" w:rsidR="00FB489E" w:rsidRPr="008D3113" w:rsidRDefault="00FB489E" w:rsidP="00DE78A5">
      <w:pPr>
        <w:pStyle w:val="ListParagraph"/>
        <w:numPr>
          <w:ilvl w:val="0"/>
          <w:numId w:val="3"/>
        </w:numPr>
        <w:ind w:left="360"/>
        <w:rPr>
          <w:rFonts w:ascii="Times New Roman" w:hAnsi="Times New Roman"/>
          <w:sz w:val="22"/>
          <w:szCs w:val="22"/>
        </w:rPr>
      </w:pPr>
      <w:r w:rsidRPr="008D3113">
        <w:rPr>
          <w:rFonts w:ascii="Times New Roman" w:hAnsi="Times New Roman"/>
          <w:sz w:val="22"/>
          <w:szCs w:val="22"/>
        </w:rPr>
        <w:t xml:space="preserve">a chief executive of a department of government or public service </w:t>
      </w:r>
      <w:proofErr w:type="gramStart"/>
      <w:r w:rsidRPr="008D3113">
        <w:rPr>
          <w:rFonts w:ascii="Times New Roman" w:hAnsi="Times New Roman"/>
          <w:sz w:val="22"/>
          <w:szCs w:val="22"/>
        </w:rPr>
        <w:t>office</w:t>
      </w:r>
      <w:r w:rsidR="003A3853" w:rsidRPr="008D3113">
        <w:rPr>
          <w:rFonts w:ascii="Times New Roman" w:hAnsi="Times New Roman"/>
          <w:sz w:val="22"/>
          <w:szCs w:val="22"/>
        </w:rPr>
        <w:t>;</w:t>
      </w:r>
      <w:proofErr w:type="gramEnd"/>
    </w:p>
    <w:p w14:paraId="4FA57352" w14:textId="6F09D270" w:rsidR="00FB489E" w:rsidRPr="008D3113" w:rsidRDefault="00FB489E" w:rsidP="00DE78A5">
      <w:pPr>
        <w:pStyle w:val="ListParagraph"/>
        <w:numPr>
          <w:ilvl w:val="0"/>
          <w:numId w:val="3"/>
        </w:numPr>
        <w:ind w:left="360"/>
        <w:rPr>
          <w:rFonts w:ascii="Times New Roman" w:hAnsi="Times New Roman"/>
          <w:sz w:val="22"/>
          <w:szCs w:val="22"/>
        </w:rPr>
      </w:pPr>
      <w:r w:rsidRPr="008D3113">
        <w:rPr>
          <w:rFonts w:ascii="Times New Roman" w:hAnsi="Times New Roman"/>
          <w:sz w:val="22"/>
          <w:szCs w:val="22"/>
        </w:rPr>
        <w:t xml:space="preserve">a senior executive or senior </w:t>
      </w:r>
      <w:proofErr w:type="gramStart"/>
      <w:r w:rsidRPr="008D3113">
        <w:rPr>
          <w:rFonts w:ascii="Times New Roman" w:hAnsi="Times New Roman"/>
          <w:sz w:val="22"/>
          <w:szCs w:val="22"/>
        </w:rPr>
        <w:t>officer</w:t>
      </w:r>
      <w:r w:rsidR="003A3853" w:rsidRPr="008D3113">
        <w:rPr>
          <w:rFonts w:ascii="Times New Roman" w:hAnsi="Times New Roman"/>
          <w:sz w:val="22"/>
          <w:szCs w:val="22"/>
        </w:rPr>
        <w:t>;</w:t>
      </w:r>
      <w:proofErr w:type="gramEnd"/>
    </w:p>
    <w:p w14:paraId="1945E4DC" w14:textId="66DB0746" w:rsidR="00FB489E" w:rsidRPr="008D3113" w:rsidRDefault="00FB489E" w:rsidP="00DE78A5">
      <w:pPr>
        <w:pStyle w:val="ListParagraph"/>
        <w:numPr>
          <w:ilvl w:val="0"/>
          <w:numId w:val="3"/>
        </w:numPr>
        <w:ind w:left="360"/>
        <w:rPr>
          <w:rFonts w:ascii="Times New Roman" w:hAnsi="Times New Roman"/>
          <w:sz w:val="22"/>
          <w:szCs w:val="22"/>
        </w:rPr>
      </w:pPr>
      <w:r w:rsidRPr="008D3113">
        <w:rPr>
          <w:rFonts w:ascii="Times New Roman" w:hAnsi="Times New Roman"/>
          <w:sz w:val="22"/>
          <w:szCs w:val="22"/>
        </w:rPr>
        <w:t xml:space="preserve">a chief executive of, or senior officer equivalent employed in, a government entity nominated by the Minister responsible for administering the </w:t>
      </w:r>
      <w:proofErr w:type="gramStart"/>
      <w:r w:rsidRPr="008D3113">
        <w:rPr>
          <w:rFonts w:ascii="Times New Roman" w:hAnsi="Times New Roman"/>
          <w:sz w:val="22"/>
          <w:szCs w:val="22"/>
        </w:rPr>
        <w:t>entity</w:t>
      </w:r>
      <w:r w:rsidR="003A3853" w:rsidRPr="008D3113">
        <w:rPr>
          <w:rFonts w:ascii="Times New Roman" w:hAnsi="Times New Roman"/>
          <w:sz w:val="22"/>
          <w:szCs w:val="22"/>
        </w:rPr>
        <w:t>;</w:t>
      </w:r>
      <w:proofErr w:type="gramEnd"/>
    </w:p>
    <w:p w14:paraId="29699E1F" w14:textId="7BB2FA8B" w:rsidR="00FB489E" w:rsidRPr="008D3113" w:rsidRDefault="00FB489E" w:rsidP="00DE78A5">
      <w:pPr>
        <w:pStyle w:val="ListParagraph"/>
        <w:numPr>
          <w:ilvl w:val="0"/>
          <w:numId w:val="3"/>
        </w:numPr>
        <w:spacing w:before="240"/>
        <w:ind w:left="360"/>
        <w:rPr>
          <w:rFonts w:ascii="Times New Roman" w:hAnsi="Times New Roman"/>
          <w:sz w:val="22"/>
          <w:szCs w:val="22"/>
        </w:rPr>
      </w:pPr>
      <w:r w:rsidRPr="008D3113">
        <w:rPr>
          <w:rFonts w:ascii="Times New Roman" w:hAnsi="Times New Roman"/>
          <w:sz w:val="22"/>
          <w:szCs w:val="22"/>
        </w:rPr>
        <w:t xml:space="preserve">a ministerial staff member who gives, or a person engaged to give, advice to a </w:t>
      </w:r>
      <w:proofErr w:type="gramStart"/>
      <w:r w:rsidRPr="008D3113">
        <w:rPr>
          <w:rFonts w:ascii="Times New Roman" w:hAnsi="Times New Roman"/>
          <w:sz w:val="22"/>
          <w:szCs w:val="22"/>
        </w:rPr>
        <w:t>Minister</w:t>
      </w:r>
      <w:r w:rsidR="003A3853" w:rsidRPr="008D3113">
        <w:rPr>
          <w:rFonts w:ascii="Times New Roman" w:hAnsi="Times New Roman"/>
          <w:sz w:val="22"/>
          <w:szCs w:val="22"/>
        </w:rPr>
        <w:t>;</w:t>
      </w:r>
      <w:proofErr w:type="gramEnd"/>
    </w:p>
    <w:p w14:paraId="53E3C8B4" w14:textId="380D68FA" w:rsidR="00FB489E" w:rsidRPr="008D3113" w:rsidRDefault="00FB489E" w:rsidP="00DE78A5">
      <w:pPr>
        <w:pStyle w:val="ListParagraph"/>
        <w:numPr>
          <w:ilvl w:val="0"/>
          <w:numId w:val="3"/>
        </w:numPr>
        <w:ind w:left="360"/>
        <w:rPr>
          <w:rFonts w:ascii="Times New Roman" w:hAnsi="Times New Roman"/>
          <w:sz w:val="22"/>
          <w:szCs w:val="22"/>
        </w:rPr>
      </w:pPr>
      <w:r w:rsidRPr="008D3113">
        <w:rPr>
          <w:rFonts w:ascii="Times New Roman" w:hAnsi="Times New Roman"/>
          <w:sz w:val="22"/>
          <w:szCs w:val="22"/>
        </w:rPr>
        <w:t>an assistant minister staff member who gives, or a person engaged to give, advice to an Assistant Minister</w:t>
      </w:r>
      <w:r w:rsidR="003A3853" w:rsidRPr="008D3113">
        <w:rPr>
          <w:rFonts w:ascii="Times New Roman" w:hAnsi="Times New Roman"/>
          <w:sz w:val="22"/>
          <w:szCs w:val="22"/>
        </w:rPr>
        <w:t>; and</w:t>
      </w:r>
    </w:p>
    <w:p w14:paraId="64977921" w14:textId="513218B5" w:rsidR="00FB489E" w:rsidRPr="008D3113" w:rsidRDefault="00FB489E" w:rsidP="00DE78A5">
      <w:pPr>
        <w:pStyle w:val="ListParagraph"/>
        <w:numPr>
          <w:ilvl w:val="0"/>
          <w:numId w:val="3"/>
        </w:numPr>
        <w:ind w:left="360"/>
        <w:rPr>
          <w:rFonts w:ascii="Times New Roman" w:hAnsi="Times New Roman"/>
          <w:sz w:val="22"/>
          <w:szCs w:val="22"/>
        </w:rPr>
      </w:pPr>
      <w:r w:rsidRPr="008D3113">
        <w:rPr>
          <w:rFonts w:ascii="Times New Roman" w:hAnsi="Times New Roman"/>
          <w:sz w:val="22"/>
          <w:szCs w:val="22"/>
        </w:rPr>
        <w:t xml:space="preserve">a person, or a person within a class of person, nominated by a Minister or Assistant Minister. </w:t>
      </w:r>
    </w:p>
    <w:p w14:paraId="220EDBBB" w14:textId="6571B253" w:rsidR="00FB489E" w:rsidRPr="008D3113" w:rsidRDefault="003E4FA5" w:rsidP="0040459C">
      <w:pPr>
        <w:spacing w:before="240"/>
        <w:rPr>
          <w:rFonts w:ascii="Times New Roman" w:hAnsi="Times New Roman"/>
          <w:sz w:val="22"/>
          <w:szCs w:val="22"/>
        </w:rPr>
      </w:pPr>
      <w:r w:rsidRPr="008D3113">
        <w:rPr>
          <w:rFonts w:ascii="Times New Roman" w:hAnsi="Times New Roman"/>
          <w:sz w:val="22"/>
          <w:szCs w:val="22"/>
        </w:rPr>
        <w:t>T</w:t>
      </w:r>
      <w:r w:rsidR="00FB489E" w:rsidRPr="008D3113">
        <w:rPr>
          <w:rFonts w:ascii="Times New Roman" w:hAnsi="Times New Roman"/>
          <w:sz w:val="22"/>
          <w:szCs w:val="22"/>
        </w:rPr>
        <w:t>he number of potential advisees</w:t>
      </w:r>
      <w:r w:rsidR="00ED10DB" w:rsidRPr="008D3113">
        <w:rPr>
          <w:rFonts w:ascii="Times New Roman" w:hAnsi="Times New Roman"/>
          <w:sz w:val="22"/>
          <w:szCs w:val="22"/>
        </w:rPr>
        <w:t xml:space="preserve"> has increased </w:t>
      </w:r>
      <w:r w:rsidR="00166C40" w:rsidRPr="008D3113">
        <w:rPr>
          <w:rFonts w:ascii="Times New Roman" w:hAnsi="Times New Roman"/>
          <w:sz w:val="22"/>
          <w:szCs w:val="22"/>
        </w:rPr>
        <w:t xml:space="preserve">over time </w:t>
      </w:r>
      <w:r w:rsidR="00ED10DB" w:rsidRPr="008D3113">
        <w:rPr>
          <w:rFonts w:ascii="Times New Roman" w:hAnsi="Times New Roman"/>
          <w:sz w:val="22"/>
          <w:szCs w:val="22"/>
        </w:rPr>
        <w:t>as nominations of</w:t>
      </w:r>
      <w:r w:rsidR="00FB489E" w:rsidRPr="008D3113">
        <w:rPr>
          <w:rFonts w:ascii="Times New Roman" w:hAnsi="Times New Roman"/>
          <w:sz w:val="22"/>
          <w:szCs w:val="22"/>
        </w:rPr>
        <w:t xml:space="preserve"> designated persons </w:t>
      </w:r>
      <w:r w:rsidR="00ED10DB" w:rsidRPr="008D3113">
        <w:rPr>
          <w:rFonts w:ascii="Times New Roman" w:hAnsi="Times New Roman"/>
          <w:sz w:val="22"/>
          <w:szCs w:val="22"/>
        </w:rPr>
        <w:t xml:space="preserve">have been made </w:t>
      </w:r>
      <w:r w:rsidR="00FB489E" w:rsidRPr="008D3113">
        <w:rPr>
          <w:rFonts w:ascii="Times New Roman" w:hAnsi="Times New Roman"/>
          <w:sz w:val="22"/>
          <w:szCs w:val="22"/>
        </w:rPr>
        <w:t xml:space="preserve">under section 12(1)(e) and (h) of the Act. </w:t>
      </w:r>
      <w:r w:rsidR="00166C40" w:rsidRPr="008D3113">
        <w:rPr>
          <w:rFonts w:ascii="Times New Roman" w:hAnsi="Times New Roman"/>
          <w:sz w:val="22"/>
          <w:szCs w:val="22"/>
        </w:rPr>
        <w:t xml:space="preserve">However, some nominations have </w:t>
      </w:r>
      <w:r w:rsidR="00583ED9" w:rsidRPr="008D3113">
        <w:rPr>
          <w:rFonts w:ascii="Times New Roman" w:hAnsi="Times New Roman"/>
          <w:sz w:val="22"/>
          <w:szCs w:val="22"/>
        </w:rPr>
        <w:t xml:space="preserve">been made by reference to </w:t>
      </w:r>
      <w:r w:rsidR="00E85E65" w:rsidRPr="008D3113">
        <w:rPr>
          <w:rFonts w:ascii="Times New Roman" w:hAnsi="Times New Roman"/>
          <w:sz w:val="22"/>
          <w:szCs w:val="22"/>
        </w:rPr>
        <w:t>unquantifiable classes.</w:t>
      </w:r>
    </w:p>
    <w:p w14:paraId="2F104843" w14:textId="18FB480B" w:rsidR="00FB489E" w:rsidRPr="008D3113" w:rsidRDefault="00FB489E" w:rsidP="002F3664">
      <w:pPr>
        <w:spacing w:before="240"/>
        <w:rPr>
          <w:rFonts w:ascii="Times New Roman" w:hAnsi="Times New Roman"/>
          <w:sz w:val="22"/>
          <w:szCs w:val="22"/>
        </w:rPr>
      </w:pPr>
      <w:r w:rsidRPr="008D3113">
        <w:rPr>
          <w:rFonts w:ascii="Times New Roman" w:hAnsi="Times New Roman"/>
          <w:sz w:val="22"/>
          <w:szCs w:val="22"/>
        </w:rPr>
        <w:t xml:space="preserve">In providing advice, the QIC </w:t>
      </w:r>
      <w:r w:rsidR="00E85E65" w:rsidRPr="008D3113">
        <w:rPr>
          <w:rFonts w:ascii="Times New Roman" w:hAnsi="Times New Roman"/>
          <w:sz w:val="22"/>
          <w:szCs w:val="22"/>
        </w:rPr>
        <w:t xml:space="preserve">must </w:t>
      </w:r>
      <w:r w:rsidRPr="008D3113">
        <w:rPr>
          <w:rFonts w:ascii="Times New Roman" w:hAnsi="Times New Roman"/>
          <w:sz w:val="22"/>
          <w:szCs w:val="22"/>
        </w:rPr>
        <w:t xml:space="preserve">consider any </w:t>
      </w:r>
      <w:r w:rsidR="00E85E65" w:rsidRPr="008D3113">
        <w:rPr>
          <w:rFonts w:ascii="Times New Roman" w:hAnsi="Times New Roman"/>
          <w:sz w:val="22"/>
          <w:szCs w:val="22"/>
        </w:rPr>
        <w:t xml:space="preserve">relevant </w:t>
      </w:r>
      <w:r w:rsidRPr="008D3113">
        <w:rPr>
          <w:rFonts w:ascii="Times New Roman" w:hAnsi="Times New Roman"/>
          <w:sz w:val="22"/>
          <w:szCs w:val="22"/>
        </w:rPr>
        <w:t xml:space="preserve">standards or codes. The range of such materials is diverse and prone to amendments and updates. Keeping abreast of changes to the relevant standards and codes is a time consuming but necessary activity. </w:t>
      </w:r>
    </w:p>
    <w:p w14:paraId="1EB0F614" w14:textId="77777777" w:rsidR="00FB489E" w:rsidRPr="008D3113" w:rsidRDefault="00FB489E" w:rsidP="002F3664">
      <w:pPr>
        <w:spacing w:before="240"/>
        <w:rPr>
          <w:rFonts w:ascii="Times New Roman" w:hAnsi="Times New Roman"/>
          <w:sz w:val="22"/>
          <w:szCs w:val="22"/>
        </w:rPr>
      </w:pPr>
      <w:r w:rsidRPr="008D3113">
        <w:rPr>
          <w:rFonts w:ascii="Times New Roman" w:hAnsi="Times New Roman"/>
          <w:sz w:val="22"/>
          <w:szCs w:val="22"/>
        </w:rPr>
        <w:t xml:space="preserve">To maintain a high quality of service, including consistency of advice relating to standards and codes, the QIC routinely undertakes research into </w:t>
      </w:r>
      <w:proofErr w:type="gramStart"/>
      <w:r w:rsidRPr="008D3113">
        <w:rPr>
          <w:rFonts w:ascii="Times New Roman" w:hAnsi="Times New Roman"/>
          <w:sz w:val="22"/>
          <w:szCs w:val="22"/>
        </w:rPr>
        <w:t>particular areas</w:t>
      </w:r>
      <w:proofErr w:type="gramEnd"/>
      <w:r w:rsidRPr="008D3113">
        <w:rPr>
          <w:rFonts w:ascii="Times New Roman" w:hAnsi="Times New Roman"/>
          <w:sz w:val="22"/>
          <w:szCs w:val="22"/>
        </w:rPr>
        <w:t xml:space="preserve"> of best practice; develops and updates materials that set out the process, tests and factors relied on when providing advice; and publishes these materials on the QIC website. </w:t>
      </w:r>
    </w:p>
    <w:p w14:paraId="0E030D40" w14:textId="77777777" w:rsidR="00FB489E" w:rsidRPr="008D3113" w:rsidRDefault="00FB489E" w:rsidP="002F3664">
      <w:pPr>
        <w:spacing w:before="240"/>
        <w:rPr>
          <w:rFonts w:ascii="Times New Roman" w:hAnsi="Times New Roman"/>
          <w:sz w:val="22"/>
          <w:szCs w:val="22"/>
        </w:rPr>
      </w:pPr>
      <w:r w:rsidRPr="008D3113">
        <w:rPr>
          <w:rFonts w:ascii="Times New Roman" w:hAnsi="Times New Roman"/>
          <w:sz w:val="22"/>
          <w:szCs w:val="22"/>
        </w:rPr>
        <w:t xml:space="preserve">This approach serves to enhance trust in public officials and public authorities by ensuring that standards and codes are known and universally applied, and aims to reduce any public perceptions of unfairness, discrimination, </w:t>
      </w:r>
      <w:proofErr w:type="gramStart"/>
      <w:r w:rsidRPr="008D3113">
        <w:rPr>
          <w:rFonts w:ascii="Times New Roman" w:hAnsi="Times New Roman"/>
          <w:sz w:val="22"/>
          <w:szCs w:val="22"/>
        </w:rPr>
        <w:t>favouritism</w:t>
      </w:r>
      <w:proofErr w:type="gramEnd"/>
      <w:r w:rsidRPr="008D3113">
        <w:rPr>
          <w:rFonts w:ascii="Times New Roman" w:hAnsi="Times New Roman"/>
          <w:sz w:val="22"/>
          <w:szCs w:val="22"/>
        </w:rPr>
        <w:t xml:space="preserve"> or bias. The materials also serve as a useful point of reference for advisees if they wish to understand more about best practice standards. </w:t>
      </w:r>
    </w:p>
    <w:p w14:paraId="261FFCAF" w14:textId="77777777" w:rsidR="00FB489E" w:rsidRPr="008D3113" w:rsidRDefault="00FB489E" w:rsidP="002F3664">
      <w:pPr>
        <w:spacing w:before="240"/>
        <w:rPr>
          <w:rFonts w:ascii="Times New Roman" w:hAnsi="Times New Roman"/>
          <w:sz w:val="22"/>
          <w:szCs w:val="22"/>
        </w:rPr>
      </w:pPr>
      <w:r w:rsidRPr="008D3113">
        <w:rPr>
          <w:rFonts w:ascii="Times New Roman" w:hAnsi="Times New Roman"/>
          <w:sz w:val="22"/>
          <w:szCs w:val="22"/>
        </w:rPr>
        <w:t xml:space="preserve">The QIC provides advice under chapter 3, parts 2 and 3 of the Act. </w:t>
      </w:r>
    </w:p>
    <w:p w14:paraId="342D9466" w14:textId="29C1C15F" w:rsidR="00FB489E" w:rsidRPr="008D3113" w:rsidRDefault="00FB489E" w:rsidP="002F3664">
      <w:pPr>
        <w:spacing w:before="240"/>
        <w:rPr>
          <w:rFonts w:ascii="Times New Roman" w:hAnsi="Times New Roman"/>
          <w:sz w:val="22"/>
          <w:szCs w:val="22"/>
        </w:rPr>
      </w:pPr>
      <w:r w:rsidRPr="008D3113">
        <w:rPr>
          <w:rFonts w:ascii="Times New Roman" w:hAnsi="Times New Roman"/>
          <w:sz w:val="22"/>
          <w:szCs w:val="22"/>
        </w:rPr>
        <w:t>Under chapter 3, part 2 of the Act</w:t>
      </w:r>
      <w:r w:rsidR="008C3A1D" w:rsidRPr="008D3113">
        <w:rPr>
          <w:rFonts w:ascii="Times New Roman" w:hAnsi="Times New Roman"/>
          <w:sz w:val="22"/>
          <w:szCs w:val="22"/>
        </w:rPr>
        <w:t>,</w:t>
      </w:r>
      <w:r w:rsidRPr="008D3113">
        <w:rPr>
          <w:rFonts w:ascii="Times New Roman" w:hAnsi="Times New Roman"/>
          <w:sz w:val="22"/>
          <w:szCs w:val="22"/>
        </w:rPr>
        <w:t xml:space="preserve"> the QIC provides formal written advice to current or former ‘designated persons’ on ethics or integrity issues. Requests for advice are made under section 15 of the Act and must be in writing. The QIC must provide advice in writing.</w:t>
      </w:r>
    </w:p>
    <w:p w14:paraId="2BFF2B2D" w14:textId="7B078A89" w:rsidR="00FB489E" w:rsidRPr="008D3113" w:rsidRDefault="00FB489E" w:rsidP="002F3664">
      <w:pPr>
        <w:spacing w:before="240"/>
        <w:rPr>
          <w:rFonts w:ascii="Times New Roman" w:hAnsi="Times New Roman"/>
          <w:sz w:val="22"/>
          <w:szCs w:val="22"/>
        </w:rPr>
      </w:pPr>
      <w:r w:rsidRPr="008D3113">
        <w:rPr>
          <w:rFonts w:ascii="Times New Roman" w:hAnsi="Times New Roman"/>
          <w:sz w:val="22"/>
          <w:szCs w:val="22"/>
        </w:rPr>
        <w:t xml:space="preserve">Chapter 3, part 3 of the Act allows </w:t>
      </w:r>
      <w:r w:rsidR="00EA2113" w:rsidRPr="008D3113">
        <w:rPr>
          <w:rFonts w:ascii="Times New Roman" w:hAnsi="Times New Roman"/>
          <w:sz w:val="22"/>
          <w:szCs w:val="22"/>
        </w:rPr>
        <w:t>m</w:t>
      </w:r>
      <w:r w:rsidRPr="008D3113">
        <w:rPr>
          <w:rFonts w:ascii="Times New Roman" w:hAnsi="Times New Roman"/>
          <w:sz w:val="22"/>
          <w:szCs w:val="22"/>
        </w:rPr>
        <w:t xml:space="preserve">embers of the Legislative Assembly to request a meeting with the QIC to discuss interest issues. The QIC can provide oral or written advice. </w:t>
      </w:r>
    </w:p>
    <w:p w14:paraId="1E02BA68" w14:textId="3127F7DF" w:rsidR="00FB489E" w:rsidRPr="008D3113" w:rsidRDefault="00FB489E" w:rsidP="002F3664">
      <w:pPr>
        <w:spacing w:before="240"/>
        <w:rPr>
          <w:rFonts w:ascii="Times New Roman" w:hAnsi="Times New Roman"/>
          <w:sz w:val="22"/>
          <w:szCs w:val="22"/>
        </w:rPr>
      </w:pPr>
      <w:r w:rsidRPr="008D3113">
        <w:rPr>
          <w:rFonts w:ascii="Times New Roman" w:hAnsi="Times New Roman"/>
          <w:sz w:val="22"/>
          <w:szCs w:val="22"/>
        </w:rPr>
        <w:t>Members can seek a meeting and advice when and as often as required including by remote communication.</w:t>
      </w:r>
    </w:p>
    <w:p w14:paraId="009821BE" w14:textId="6B5AA0FA" w:rsidR="000F6ED7" w:rsidRPr="008D3113" w:rsidRDefault="000F6ED7" w:rsidP="00937D43">
      <w:pPr>
        <w:pStyle w:val="Subtitle"/>
      </w:pPr>
      <w:r w:rsidRPr="008D3113">
        <w:lastRenderedPageBreak/>
        <w:t xml:space="preserve">Meetings with </w:t>
      </w:r>
      <w:r w:rsidR="00EA2113" w:rsidRPr="008D3113">
        <w:t>m</w:t>
      </w:r>
      <w:r w:rsidRPr="008D3113">
        <w:t>embers of the Legislative Assembly</w:t>
      </w:r>
    </w:p>
    <w:p w14:paraId="67533017" w14:textId="0EDE96BA" w:rsidR="000F6ED7" w:rsidRPr="008D3113" w:rsidRDefault="000F6ED7" w:rsidP="00C92858">
      <w:pPr>
        <w:keepNext/>
        <w:keepLines/>
        <w:spacing w:before="240"/>
        <w:rPr>
          <w:rFonts w:ascii="Times New Roman" w:hAnsi="Times New Roman"/>
          <w:sz w:val="22"/>
          <w:szCs w:val="22"/>
        </w:rPr>
      </w:pPr>
      <w:r w:rsidRPr="008D3113">
        <w:rPr>
          <w:rFonts w:ascii="Times New Roman" w:hAnsi="Times New Roman"/>
          <w:sz w:val="22"/>
          <w:szCs w:val="22"/>
        </w:rPr>
        <w:t xml:space="preserve">During the 2021-22 financial year, the QIC had 14 meetings with </w:t>
      </w:r>
      <w:r w:rsidR="006F40B0" w:rsidRPr="008D3113">
        <w:rPr>
          <w:rFonts w:ascii="Times New Roman" w:hAnsi="Times New Roman"/>
          <w:sz w:val="22"/>
          <w:szCs w:val="22"/>
        </w:rPr>
        <w:t xml:space="preserve">members </w:t>
      </w:r>
      <w:r w:rsidRPr="008D3113">
        <w:rPr>
          <w:rFonts w:ascii="Times New Roman" w:hAnsi="Times New Roman"/>
          <w:sz w:val="22"/>
          <w:szCs w:val="22"/>
        </w:rPr>
        <w:t>under section 22 of the Act. All these meetings included the provision of oral advice by the QIC even if the advice of the QIC was that no further action was required. A written record was made by the QIC of each meeting.</w:t>
      </w:r>
    </w:p>
    <w:p w14:paraId="3A781438" w14:textId="17893166" w:rsidR="000F6ED7" w:rsidRPr="008D3113" w:rsidRDefault="000F6ED7" w:rsidP="002F3664">
      <w:pPr>
        <w:spacing w:before="240"/>
        <w:rPr>
          <w:rFonts w:ascii="Times New Roman" w:hAnsi="Times New Roman"/>
          <w:sz w:val="22"/>
          <w:szCs w:val="22"/>
        </w:rPr>
      </w:pPr>
      <w:r w:rsidRPr="008D3113">
        <w:rPr>
          <w:rFonts w:ascii="Times New Roman" w:hAnsi="Times New Roman"/>
          <w:sz w:val="22"/>
          <w:szCs w:val="22"/>
        </w:rPr>
        <w:t xml:space="preserve">Where relevant, the QIC also provided written advice following a meeting, for example, if the </w:t>
      </w:r>
      <w:r w:rsidR="006F40B0" w:rsidRPr="008D3113">
        <w:rPr>
          <w:rFonts w:ascii="Times New Roman" w:hAnsi="Times New Roman"/>
          <w:sz w:val="22"/>
          <w:szCs w:val="22"/>
        </w:rPr>
        <w:t xml:space="preserve">member </w:t>
      </w:r>
      <w:r w:rsidRPr="008D3113">
        <w:rPr>
          <w:rFonts w:ascii="Times New Roman" w:hAnsi="Times New Roman"/>
          <w:sz w:val="22"/>
          <w:szCs w:val="22"/>
        </w:rPr>
        <w:t xml:space="preserve">requested the advice also be in writing or if the matter was substantive or complex. The QIC provided written advice on </w:t>
      </w:r>
      <w:r w:rsidR="00993D43" w:rsidRPr="008D3113">
        <w:rPr>
          <w:rFonts w:ascii="Times New Roman" w:hAnsi="Times New Roman"/>
          <w:sz w:val="22"/>
          <w:szCs w:val="22"/>
        </w:rPr>
        <w:t xml:space="preserve">eight </w:t>
      </w:r>
      <w:r w:rsidRPr="008D3113">
        <w:rPr>
          <w:rFonts w:ascii="Times New Roman" w:hAnsi="Times New Roman"/>
          <w:sz w:val="22"/>
          <w:szCs w:val="22"/>
        </w:rPr>
        <w:t xml:space="preserve">occasions following a meeting with </w:t>
      </w:r>
      <w:r w:rsidR="00656C11" w:rsidRPr="008D3113">
        <w:rPr>
          <w:rFonts w:ascii="Times New Roman" w:hAnsi="Times New Roman"/>
          <w:sz w:val="22"/>
          <w:szCs w:val="22"/>
        </w:rPr>
        <w:t>a</w:t>
      </w:r>
      <w:r w:rsidRPr="008D3113">
        <w:rPr>
          <w:rFonts w:ascii="Times New Roman" w:hAnsi="Times New Roman"/>
          <w:sz w:val="22"/>
          <w:szCs w:val="22"/>
        </w:rPr>
        <w:t xml:space="preserve"> </w:t>
      </w:r>
      <w:r w:rsidR="006F40B0" w:rsidRPr="008D3113">
        <w:rPr>
          <w:rFonts w:ascii="Times New Roman" w:hAnsi="Times New Roman"/>
          <w:sz w:val="22"/>
          <w:szCs w:val="22"/>
        </w:rPr>
        <w:t xml:space="preserve">member </w:t>
      </w:r>
      <w:r w:rsidRPr="008D3113">
        <w:rPr>
          <w:rFonts w:ascii="Times New Roman" w:hAnsi="Times New Roman"/>
          <w:sz w:val="22"/>
          <w:szCs w:val="22"/>
        </w:rPr>
        <w:t xml:space="preserve">and this is included in the total number below. </w:t>
      </w:r>
    </w:p>
    <w:p w14:paraId="1050C1AF" w14:textId="77777777" w:rsidR="000F6ED7" w:rsidRPr="008D3113" w:rsidRDefault="000F6ED7" w:rsidP="00937D43">
      <w:pPr>
        <w:pStyle w:val="Subtitle"/>
      </w:pPr>
      <w:r w:rsidRPr="008D3113">
        <w:t xml:space="preserve">Number and sources of advice requests </w:t>
      </w:r>
    </w:p>
    <w:p w14:paraId="05232314" w14:textId="298A07CC" w:rsidR="000F6ED7" w:rsidRPr="008D3113" w:rsidRDefault="000F6ED7" w:rsidP="008D3113">
      <w:pPr>
        <w:spacing w:before="240"/>
        <w:rPr>
          <w:rFonts w:ascii="Times New Roman" w:hAnsi="Times New Roman"/>
          <w:sz w:val="22"/>
          <w:szCs w:val="22"/>
        </w:rPr>
      </w:pPr>
      <w:r w:rsidRPr="008D3113">
        <w:rPr>
          <w:rFonts w:ascii="Times New Roman" w:hAnsi="Times New Roman"/>
          <w:sz w:val="22"/>
          <w:szCs w:val="22"/>
        </w:rPr>
        <w:t>During the 2021-22 financial year, the QIC received 110 requests for advice including oral requests for advice by</w:t>
      </w:r>
      <w:r w:rsidR="00EA2113" w:rsidRPr="008D3113">
        <w:rPr>
          <w:rFonts w:ascii="Times New Roman" w:hAnsi="Times New Roman"/>
          <w:sz w:val="22"/>
          <w:szCs w:val="22"/>
        </w:rPr>
        <w:t xml:space="preserve"> members of the Legislative Assembly</w:t>
      </w:r>
      <w:r w:rsidRPr="008D3113">
        <w:rPr>
          <w:rFonts w:ascii="Times New Roman" w:hAnsi="Times New Roman"/>
          <w:sz w:val="22"/>
          <w:szCs w:val="22"/>
        </w:rPr>
        <w:t xml:space="preserve">. </w:t>
      </w:r>
    </w:p>
    <w:p w14:paraId="699D3CF5" w14:textId="640CFB22" w:rsidR="000F6ED7" w:rsidRPr="008D3113" w:rsidRDefault="000F6ED7" w:rsidP="00757DDF">
      <w:pPr>
        <w:spacing w:before="240"/>
        <w:rPr>
          <w:rFonts w:ascii="Times New Roman" w:hAnsi="Times New Roman"/>
          <w:sz w:val="22"/>
          <w:szCs w:val="22"/>
        </w:rPr>
      </w:pPr>
      <w:r w:rsidRPr="008D3113">
        <w:rPr>
          <w:rFonts w:ascii="Times New Roman" w:hAnsi="Times New Roman"/>
          <w:sz w:val="22"/>
          <w:szCs w:val="22"/>
        </w:rPr>
        <w:t>This represented a significant downturn in requests for advice received in comparison to the previous two years as shown below in Table 1. However, the number remains much higher than historical rates:</w:t>
      </w:r>
    </w:p>
    <w:p w14:paraId="610B2F6D" w14:textId="05274DE8" w:rsidR="008347AC" w:rsidRPr="008D3113" w:rsidRDefault="008347AC" w:rsidP="000F6ED7">
      <w:pPr>
        <w:rPr>
          <w:sz w:val="22"/>
          <w:szCs w:val="22"/>
        </w:rPr>
      </w:pPr>
    </w:p>
    <w:p w14:paraId="4FE46092" w14:textId="77777777" w:rsidR="008347AC" w:rsidRPr="008D3113" w:rsidRDefault="008347AC" w:rsidP="000F6ED7">
      <w:pPr>
        <w:rPr>
          <w:sz w:val="22"/>
          <w:szCs w:val="22"/>
        </w:rPr>
      </w:pPr>
    </w:p>
    <w:p w14:paraId="01FE3995" w14:textId="4A01EBA0" w:rsidR="000F6ED7" w:rsidRPr="008D3113" w:rsidRDefault="00374CD4" w:rsidP="000F6ED7">
      <w:pPr>
        <w:rPr>
          <w:sz w:val="22"/>
          <w:szCs w:val="22"/>
        </w:rPr>
      </w:pPr>
      <w:r w:rsidRPr="008D3113">
        <w:rPr>
          <w:noProof/>
          <w:sz w:val="22"/>
          <w:szCs w:val="22"/>
        </w:rPr>
        <w:drawing>
          <wp:inline distT="0" distB="0" distL="0" distR="0" wp14:anchorId="6C6278C6" wp14:editId="636C6E98">
            <wp:extent cx="5691116" cy="3425825"/>
            <wp:effectExtent l="0" t="0" r="5080" b="3175"/>
            <wp:docPr id="1" name="Chart 1">
              <a:extLst xmlns:a="http://schemas.openxmlformats.org/drawingml/2006/main">
                <a:ext uri="{FF2B5EF4-FFF2-40B4-BE49-F238E27FC236}">
                  <a16:creationId xmlns:a16="http://schemas.microsoft.com/office/drawing/2014/main" id="{78DC151E-123E-09A1-500A-6FE38A0D4F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6B93476" w14:textId="3F27767B" w:rsidR="005B4109" w:rsidRPr="008D3113" w:rsidRDefault="005B4109" w:rsidP="000F6ED7">
      <w:pPr>
        <w:rPr>
          <w:sz w:val="22"/>
          <w:szCs w:val="22"/>
        </w:rPr>
      </w:pPr>
    </w:p>
    <w:p w14:paraId="5B1CC1CD" w14:textId="77777777" w:rsidR="005B4109" w:rsidRPr="008D3113" w:rsidRDefault="005B4109" w:rsidP="00DE2868">
      <w:pPr>
        <w:spacing w:before="240"/>
        <w:rPr>
          <w:rFonts w:ascii="Times New Roman" w:hAnsi="Times New Roman"/>
          <w:sz w:val="22"/>
          <w:szCs w:val="22"/>
        </w:rPr>
      </w:pPr>
      <w:r w:rsidRPr="008D3113">
        <w:rPr>
          <w:rFonts w:ascii="Times New Roman" w:hAnsi="Times New Roman"/>
          <w:sz w:val="22"/>
          <w:szCs w:val="22"/>
        </w:rPr>
        <w:t>Persons seeking advice from the QIC were primarily members of the Legislative Assembly, who sought advice on 40 occasions, including:</w:t>
      </w:r>
    </w:p>
    <w:p w14:paraId="7943B574" w14:textId="0538D18D" w:rsidR="005B4109" w:rsidRPr="008D3113" w:rsidRDefault="005B4109" w:rsidP="00DE2868">
      <w:pPr>
        <w:pStyle w:val="ListParagraph"/>
        <w:numPr>
          <w:ilvl w:val="0"/>
          <w:numId w:val="3"/>
        </w:numPr>
        <w:spacing w:before="240"/>
        <w:ind w:left="360"/>
        <w:rPr>
          <w:rFonts w:ascii="Times New Roman" w:hAnsi="Times New Roman"/>
          <w:sz w:val="22"/>
          <w:szCs w:val="22"/>
        </w:rPr>
      </w:pPr>
      <w:r w:rsidRPr="008D3113">
        <w:rPr>
          <w:rFonts w:ascii="Times New Roman" w:hAnsi="Times New Roman"/>
          <w:sz w:val="22"/>
          <w:szCs w:val="22"/>
        </w:rPr>
        <w:t>30 requests from Ministers or Assistant Ministers</w:t>
      </w:r>
      <w:r w:rsidR="00A126BC" w:rsidRPr="008D3113">
        <w:rPr>
          <w:rFonts w:ascii="Times New Roman" w:hAnsi="Times New Roman"/>
          <w:sz w:val="22"/>
          <w:szCs w:val="22"/>
        </w:rPr>
        <w:t>;</w:t>
      </w:r>
      <w:r w:rsidRPr="008D3113">
        <w:rPr>
          <w:rFonts w:ascii="Times New Roman" w:hAnsi="Times New Roman"/>
          <w:sz w:val="22"/>
          <w:szCs w:val="22"/>
        </w:rPr>
        <w:t xml:space="preserve"> and </w:t>
      </w:r>
    </w:p>
    <w:p w14:paraId="35951721" w14:textId="77777777" w:rsidR="005B4109" w:rsidRPr="008D3113" w:rsidRDefault="005B4109" w:rsidP="00DE78A5">
      <w:pPr>
        <w:pStyle w:val="ListParagraph"/>
        <w:numPr>
          <w:ilvl w:val="0"/>
          <w:numId w:val="3"/>
        </w:numPr>
        <w:ind w:left="360"/>
        <w:rPr>
          <w:rFonts w:ascii="Times New Roman" w:hAnsi="Times New Roman"/>
          <w:sz w:val="22"/>
          <w:szCs w:val="22"/>
        </w:rPr>
      </w:pPr>
      <w:r w:rsidRPr="008D3113">
        <w:rPr>
          <w:rFonts w:ascii="Times New Roman" w:hAnsi="Times New Roman"/>
          <w:sz w:val="22"/>
          <w:szCs w:val="22"/>
        </w:rPr>
        <w:t>10 from other members.</w:t>
      </w:r>
    </w:p>
    <w:p w14:paraId="33A52DB9" w14:textId="77777777" w:rsidR="005B4109" w:rsidRPr="008D3113" w:rsidRDefault="005B4109" w:rsidP="003210A9">
      <w:pPr>
        <w:spacing w:before="240"/>
        <w:rPr>
          <w:rFonts w:ascii="Times New Roman" w:hAnsi="Times New Roman"/>
          <w:sz w:val="22"/>
          <w:szCs w:val="22"/>
        </w:rPr>
      </w:pPr>
      <w:r w:rsidRPr="008D3113">
        <w:rPr>
          <w:rFonts w:ascii="Times New Roman" w:hAnsi="Times New Roman"/>
          <w:sz w:val="22"/>
          <w:szCs w:val="22"/>
        </w:rPr>
        <w:t xml:space="preserve">Of the remaining requests for advice received, ministerial staff sought advice on 10 occasions, statutory officer holders on 12 occasions, and chief executive officers on 18 occasions. </w:t>
      </w:r>
    </w:p>
    <w:p w14:paraId="62D7D8CA" w14:textId="29B8F0F4" w:rsidR="005B4109" w:rsidRPr="008D3113" w:rsidRDefault="005B4109" w:rsidP="003210A9">
      <w:pPr>
        <w:spacing w:before="240"/>
        <w:rPr>
          <w:rFonts w:ascii="Times New Roman" w:hAnsi="Times New Roman"/>
          <w:sz w:val="22"/>
          <w:szCs w:val="22"/>
        </w:rPr>
      </w:pPr>
      <w:r w:rsidRPr="008D3113">
        <w:rPr>
          <w:rFonts w:ascii="Times New Roman" w:hAnsi="Times New Roman"/>
          <w:sz w:val="22"/>
          <w:szCs w:val="22"/>
        </w:rPr>
        <w:t xml:space="preserve">In addition, 21 requests for advice were received from senior executives or senior officers, and five requests from former designated </w:t>
      </w:r>
      <w:r w:rsidR="003B7840" w:rsidRPr="008D3113">
        <w:rPr>
          <w:rFonts w:ascii="Times New Roman" w:hAnsi="Times New Roman"/>
          <w:sz w:val="22"/>
          <w:szCs w:val="22"/>
        </w:rPr>
        <w:t>p</w:t>
      </w:r>
      <w:r w:rsidRPr="008D3113">
        <w:rPr>
          <w:rFonts w:ascii="Times New Roman" w:hAnsi="Times New Roman"/>
          <w:sz w:val="22"/>
          <w:szCs w:val="22"/>
        </w:rPr>
        <w:t>ersons</w:t>
      </w:r>
      <w:r w:rsidR="003B7840" w:rsidRPr="008D3113">
        <w:rPr>
          <w:rFonts w:ascii="Times New Roman" w:hAnsi="Times New Roman"/>
          <w:sz w:val="22"/>
          <w:szCs w:val="22"/>
        </w:rPr>
        <w:t>.</w:t>
      </w:r>
      <w:r w:rsidRPr="008D3113">
        <w:rPr>
          <w:rFonts w:ascii="Times New Roman" w:hAnsi="Times New Roman"/>
          <w:sz w:val="22"/>
          <w:szCs w:val="22"/>
        </w:rPr>
        <w:t xml:space="preserve"> </w:t>
      </w:r>
    </w:p>
    <w:p w14:paraId="6A0DA506" w14:textId="77777777" w:rsidR="00B1686C" w:rsidRPr="008D3113" w:rsidRDefault="00B1686C" w:rsidP="00937D43">
      <w:pPr>
        <w:pStyle w:val="Subtitle"/>
      </w:pPr>
      <w:r w:rsidRPr="008D3113">
        <w:lastRenderedPageBreak/>
        <w:t>Nature of advice requests</w:t>
      </w:r>
    </w:p>
    <w:p w14:paraId="2880D596" w14:textId="77777777" w:rsidR="00B1686C" w:rsidRPr="008D3113" w:rsidRDefault="00B1686C" w:rsidP="003210A9">
      <w:pPr>
        <w:spacing w:before="240"/>
        <w:rPr>
          <w:rFonts w:ascii="Times New Roman" w:hAnsi="Times New Roman"/>
          <w:sz w:val="22"/>
          <w:szCs w:val="22"/>
        </w:rPr>
      </w:pPr>
      <w:r w:rsidRPr="008D3113">
        <w:rPr>
          <w:rFonts w:ascii="Times New Roman" w:hAnsi="Times New Roman"/>
          <w:sz w:val="22"/>
          <w:szCs w:val="22"/>
        </w:rPr>
        <w:t>Of requests for advice received, the main sub-categories of issues, per class of designated persons, were:</w:t>
      </w:r>
    </w:p>
    <w:p w14:paraId="718E9F60" w14:textId="2971F94E" w:rsidR="00B1686C" w:rsidRPr="008D3113" w:rsidRDefault="00B1686C" w:rsidP="00AF4A67">
      <w:pPr>
        <w:pStyle w:val="ListParagraph"/>
        <w:numPr>
          <w:ilvl w:val="0"/>
          <w:numId w:val="3"/>
        </w:numPr>
        <w:spacing w:before="240" w:after="120"/>
        <w:ind w:left="357" w:hanging="357"/>
        <w:rPr>
          <w:rFonts w:ascii="Times New Roman" w:hAnsi="Times New Roman"/>
          <w:sz w:val="22"/>
          <w:szCs w:val="22"/>
        </w:rPr>
      </w:pPr>
      <w:r w:rsidRPr="008D3113">
        <w:rPr>
          <w:rFonts w:ascii="Times New Roman" w:hAnsi="Times New Roman"/>
          <w:sz w:val="22"/>
          <w:szCs w:val="22"/>
        </w:rPr>
        <w:t xml:space="preserve">Members of the Legislative Assembly most commonly sought advice about developing conflict of interest management plans to manage perceived conflicts arising from </w:t>
      </w:r>
      <w:proofErr w:type="gramStart"/>
      <w:r w:rsidR="00FC1492" w:rsidRPr="008D3113">
        <w:rPr>
          <w:rFonts w:ascii="Times New Roman" w:hAnsi="Times New Roman"/>
          <w:sz w:val="22"/>
          <w:szCs w:val="22"/>
        </w:rPr>
        <w:t>interests</w:t>
      </w:r>
      <w:proofErr w:type="gramEnd"/>
      <w:r w:rsidR="00FC1492" w:rsidRPr="008D3113">
        <w:rPr>
          <w:rFonts w:ascii="Times New Roman" w:hAnsi="Times New Roman"/>
          <w:sz w:val="22"/>
          <w:szCs w:val="22"/>
        </w:rPr>
        <w:t xml:space="preserve"> </w:t>
      </w:r>
      <w:r w:rsidRPr="008D3113">
        <w:rPr>
          <w:rFonts w:ascii="Times New Roman" w:hAnsi="Times New Roman"/>
          <w:sz w:val="22"/>
          <w:szCs w:val="22"/>
        </w:rPr>
        <w:t xml:space="preserve">issues such as memberships of community groups, pecuniary interests, and related party arrangements. </w:t>
      </w:r>
    </w:p>
    <w:p w14:paraId="07851572" w14:textId="0761143D" w:rsidR="00B1686C" w:rsidRPr="008D3113" w:rsidRDefault="00B1686C" w:rsidP="00E15A2B">
      <w:pPr>
        <w:pStyle w:val="ListParagraph"/>
        <w:numPr>
          <w:ilvl w:val="0"/>
          <w:numId w:val="3"/>
        </w:numPr>
        <w:spacing w:after="120"/>
        <w:ind w:left="357" w:hanging="357"/>
        <w:rPr>
          <w:rFonts w:ascii="Times New Roman" w:hAnsi="Times New Roman"/>
          <w:sz w:val="22"/>
          <w:szCs w:val="22"/>
        </w:rPr>
      </w:pPr>
      <w:r w:rsidRPr="008D3113">
        <w:rPr>
          <w:rFonts w:ascii="Times New Roman" w:hAnsi="Times New Roman"/>
          <w:sz w:val="22"/>
          <w:szCs w:val="22"/>
        </w:rPr>
        <w:t>Statutory officer holders mainly sought advice about duty-on-duty conflicts and perceived conflicts arising from related party arrangements such as employment and shareholdings (</w:t>
      </w:r>
      <w:proofErr w:type="gramStart"/>
      <w:r w:rsidRPr="008D3113">
        <w:rPr>
          <w:rFonts w:ascii="Times New Roman" w:hAnsi="Times New Roman"/>
          <w:sz w:val="22"/>
          <w:szCs w:val="22"/>
        </w:rPr>
        <w:t>i.e.</w:t>
      </w:r>
      <w:proofErr w:type="gramEnd"/>
      <w:r w:rsidRPr="008D3113">
        <w:rPr>
          <w:rFonts w:ascii="Times New Roman" w:hAnsi="Times New Roman"/>
          <w:sz w:val="22"/>
          <w:szCs w:val="22"/>
        </w:rPr>
        <w:t xml:space="preserve"> work or pecuniary interests of adult children or a spouse).</w:t>
      </w:r>
    </w:p>
    <w:p w14:paraId="17947BBA" w14:textId="3700934A" w:rsidR="00B1686C" w:rsidRPr="008D3113" w:rsidRDefault="00FC1492" w:rsidP="00E15A2B">
      <w:pPr>
        <w:pStyle w:val="ListParagraph"/>
        <w:numPr>
          <w:ilvl w:val="0"/>
          <w:numId w:val="3"/>
        </w:numPr>
        <w:spacing w:after="120"/>
        <w:ind w:left="357" w:hanging="357"/>
        <w:rPr>
          <w:rFonts w:ascii="Times New Roman" w:hAnsi="Times New Roman"/>
          <w:sz w:val="22"/>
          <w:szCs w:val="22"/>
        </w:rPr>
      </w:pPr>
      <w:r w:rsidRPr="008D3113">
        <w:rPr>
          <w:rFonts w:ascii="Times New Roman" w:hAnsi="Times New Roman"/>
          <w:sz w:val="22"/>
          <w:szCs w:val="22"/>
        </w:rPr>
        <w:t xml:space="preserve">Directors-General </w:t>
      </w:r>
      <w:r w:rsidR="00B1686C" w:rsidRPr="008D3113">
        <w:rPr>
          <w:rFonts w:ascii="Times New Roman" w:hAnsi="Times New Roman"/>
          <w:sz w:val="22"/>
          <w:szCs w:val="22"/>
        </w:rPr>
        <w:t xml:space="preserve">and other chief executive officers generally sought advice about managing conflicts of interest in relation to past and current professional acquaintances; </w:t>
      </w:r>
      <w:r w:rsidR="008D5F3B" w:rsidRPr="008D3113">
        <w:rPr>
          <w:rFonts w:ascii="Times New Roman" w:hAnsi="Times New Roman"/>
          <w:sz w:val="22"/>
          <w:szCs w:val="22"/>
        </w:rPr>
        <w:t xml:space="preserve">duty-on-duty </w:t>
      </w:r>
      <w:r w:rsidR="00B1686C" w:rsidRPr="008D3113">
        <w:rPr>
          <w:rFonts w:ascii="Times New Roman" w:hAnsi="Times New Roman"/>
          <w:sz w:val="22"/>
          <w:szCs w:val="22"/>
        </w:rPr>
        <w:t>conflicts arising due to ongoing private business arrangements; and perceived conflicts arising due to pecuniary interests.</w:t>
      </w:r>
    </w:p>
    <w:p w14:paraId="365B42B9" w14:textId="3BE856C0" w:rsidR="00B1686C" w:rsidRPr="008D3113" w:rsidRDefault="00B1686C" w:rsidP="00134354">
      <w:pPr>
        <w:pStyle w:val="ListParagraph"/>
        <w:numPr>
          <w:ilvl w:val="0"/>
          <w:numId w:val="3"/>
        </w:numPr>
        <w:spacing w:before="240" w:after="120"/>
        <w:ind w:left="357" w:hanging="357"/>
        <w:rPr>
          <w:rFonts w:ascii="Times New Roman" w:hAnsi="Times New Roman"/>
          <w:sz w:val="22"/>
          <w:szCs w:val="22"/>
        </w:rPr>
      </w:pPr>
      <w:r w:rsidRPr="008D3113">
        <w:rPr>
          <w:rFonts w:ascii="Times New Roman" w:hAnsi="Times New Roman"/>
          <w:sz w:val="22"/>
          <w:szCs w:val="22"/>
        </w:rPr>
        <w:t xml:space="preserve">Ministerial staff, senior </w:t>
      </w:r>
      <w:proofErr w:type="gramStart"/>
      <w:r w:rsidRPr="008D3113">
        <w:rPr>
          <w:rFonts w:ascii="Times New Roman" w:hAnsi="Times New Roman"/>
          <w:sz w:val="22"/>
          <w:szCs w:val="22"/>
        </w:rPr>
        <w:t>executives</w:t>
      </w:r>
      <w:proofErr w:type="gramEnd"/>
      <w:r w:rsidRPr="008D3113">
        <w:rPr>
          <w:rFonts w:ascii="Times New Roman" w:hAnsi="Times New Roman"/>
          <w:sz w:val="22"/>
          <w:szCs w:val="22"/>
        </w:rPr>
        <w:t xml:space="preserve"> </w:t>
      </w:r>
      <w:r w:rsidR="00077F9E" w:rsidRPr="008D3113">
        <w:rPr>
          <w:rFonts w:ascii="Times New Roman" w:hAnsi="Times New Roman"/>
          <w:sz w:val="22"/>
          <w:szCs w:val="22"/>
        </w:rPr>
        <w:t xml:space="preserve">and </w:t>
      </w:r>
      <w:r w:rsidRPr="008D3113">
        <w:rPr>
          <w:rFonts w:ascii="Times New Roman" w:hAnsi="Times New Roman"/>
          <w:sz w:val="22"/>
          <w:szCs w:val="22"/>
        </w:rPr>
        <w:t>senior officers most commonly sought advice about conflicts of interest arising due to related party arrangements.</w:t>
      </w:r>
    </w:p>
    <w:p w14:paraId="46ABFD50" w14:textId="77777777" w:rsidR="00B1686C" w:rsidRPr="008D3113" w:rsidRDefault="00B1686C" w:rsidP="00937D43">
      <w:pPr>
        <w:pStyle w:val="Subtitle"/>
      </w:pPr>
      <w:r w:rsidRPr="008D3113">
        <w:t xml:space="preserve">Response times </w:t>
      </w:r>
    </w:p>
    <w:p w14:paraId="4F21B7A9" w14:textId="77777777" w:rsidR="00B1686C" w:rsidRPr="008D3113" w:rsidRDefault="00B1686C" w:rsidP="00DE2868">
      <w:pPr>
        <w:spacing w:before="240"/>
        <w:rPr>
          <w:rFonts w:ascii="Times New Roman" w:hAnsi="Times New Roman"/>
          <w:sz w:val="22"/>
          <w:szCs w:val="22"/>
        </w:rPr>
      </w:pPr>
      <w:proofErr w:type="gramStart"/>
      <w:r w:rsidRPr="008D3113">
        <w:rPr>
          <w:rFonts w:ascii="Times New Roman" w:hAnsi="Times New Roman"/>
          <w:sz w:val="22"/>
          <w:szCs w:val="22"/>
        </w:rPr>
        <w:t>Advices</w:t>
      </w:r>
      <w:proofErr w:type="gramEnd"/>
      <w:r w:rsidRPr="008D3113">
        <w:rPr>
          <w:rFonts w:ascii="Times New Roman" w:hAnsi="Times New Roman"/>
          <w:sz w:val="22"/>
          <w:szCs w:val="22"/>
        </w:rPr>
        <w:t xml:space="preserve"> are prioritised on the basis of risk to the public interest and not dealt with on a ‘first-come, first-served’ basis. </w:t>
      </w:r>
    </w:p>
    <w:p w14:paraId="5B8FA0D0" w14:textId="5B54CCF4" w:rsidR="00B1686C" w:rsidRPr="008D3113" w:rsidRDefault="007A00F2" w:rsidP="00DE2868">
      <w:pPr>
        <w:spacing w:before="240"/>
        <w:rPr>
          <w:rFonts w:ascii="Times New Roman" w:hAnsi="Times New Roman"/>
          <w:sz w:val="22"/>
          <w:szCs w:val="22"/>
        </w:rPr>
      </w:pPr>
      <w:r w:rsidRPr="008D3113">
        <w:rPr>
          <w:rFonts w:ascii="Times New Roman" w:hAnsi="Times New Roman"/>
          <w:sz w:val="22"/>
          <w:szCs w:val="22"/>
        </w:rPr>
        <w:t>I</w:t>
      </w:r>
      <w:r w:rsidR="00B1686C" w:rsidRPr="008D3113">
        <w:rPr>
          <w:rFonts w:ascii="Times New Roman" w:hAnsi="Times New Roman"/>
          <w:sz w:val="22"/>
          <w:szCs w:val="22"/>
        </w:rPr>
        <w:t xml:space="preserve">t is common that the work of the QIC involves prioritising urgent matters as they arise, and which must be dealt with appropriately before a meeting in which a relevant decision will be made. </w:t>
      </w:r>
    </w:p>
    <w:p w14:paraId="30194446" w14:textId="149F35BE" w:rsidR="00B1686C" w:rsidRPr="008D3113" w:rsidRDefault="007A00F2" w:rsidP="00DE2868">
      <w:pPr>
        <w:spacing w:before="240"/>
        <w:rPr>
          <w:rFonts w:ascii="Times New Roman" w:hAnsi="Times New Roman"/>
          <w:sz w:val="22"/>
          <w:szCs w:val="22"/>
        </w:rPr>
      </w:pPr>
      <w:r w:rsidRPr="008D3113">
        <w:rPr>
          <w:rFonts w:ascii="Times New Roman" w:hAnsi="Times New Roman"/>
          <w:sz w:val="22"/>
          <w:szCs w:val="22"/>
        </w:rPr>
        <w:t>U</w:t>
      </w:r>
      <w:r w:rsidR="00B1686C" w:rsidRPr="008D3113">
        <w:rPr>
          <w:rFonts w:ascii="Times New Roman" w:hAnsi="Times New Roman"/>
          <w:sz w:val="22"/>
          <w:szCs w:val="22"/>
        </w:rPr>
        <w:t xml:space="preserve">rgent matters, that is, those matters involving a substantial public interest issue, and which require an urgent response, are generally dealt </w:t>
      </w:r>
      <w:r w:rsidR="00965ECF" w:rsidRPr="008D3113">
        <w:rPr>
          <w:rFonts w:ascii="Times New Roman" w:hAnsi="Times New Roman"/>
          <w:sz w:val="22"/>
          <w:szCs w:val="22"/>
        </w:rPr>
        <w:t xml:space="preserve">with </w:t>
      </w:r>
      <w:r w:rsidR="00B1686C" w:rsidRPr="008D3113">
        <w:rPr>
          <w:rFonts w:ascii="Times New Roman" w:hAnsi="Times New Roman"/>
          <w:sz w:val="22"/>
          <w:szCs w:val="22"/>
        </w:rPr>
        <w:t xml:space="preserve">on the same day they are received. In addition, other high priority matters are routinely assessed </w:t>
      </w:r>
      <w:proofErr w:type="gramStart"/>
      <w:r w:rsidR="00B1686C" w:rsidRPr="008D3113">
        <w:rPr>
          <w:rFonts w:ascii="Times New Roman" w:hAnsi="Times New Roman"/>
          <w:sz w:val="22"/>
          <w:szCs w:val="22"/>
        </w:rPr>
        <w:t>and also</w:t>
      </w:r>
      <w:proofErr w:type="gramEnd"/>
      <w:r w:rsidR="00B1686C" w:rsidRPr="008D3113">
        <w:rPr>
          <w:rFonts w:ascii="Times New Roman" w:hAnsi="Times New Roman"/>
          <w:sz w:val="22"/>
          <w:szCs w:val="22"/>
        </w:rPr>
        <w:t xml:space="preserve"> dealt with on the same day, or within three working days. </w:t>
      </w:r>
    </w:p>
    <w:p w14:paraId="545CFCCE" w14:textId="77777777" w:rsidR="00B1686C" w:rsidRPr="008D3113" w:rsidRDefault="00B1686C" w:rsidP="003210A9">
      <w:pPr>
        <w:spacing w:before="240"/>
        <w:rPr>
          <w:rFonts w:ascii="Times New Roman" w:hAnsi="Times New Roman"/>
          <w:sz w:val="22"/>
          <w:szCs w:val="22"/>
        </w:rPr>
      </w:pPr>
      <w:r w:rsidRPr="008D3113">
        <w:rPr>
          <w:rFonts w:ascii="Times New Roman" w:hAnsi="Times New Roman"/>
          <w:sz w:val="22"/>
          <w:szCs w:val="22"/>
        </w:rPr>
        <w:t>Overall, during the 2021-22 financial year:</w:t>
      </w:r>
    </w:p>
    <w:p w14:paraId="0E5B60B4" w14:textId="29847E3E" w:rsidR="00B1686C" w:rsidRPr="008D3113" w:rsidRDefault="00B1686C" w:rsidP="00484B7D">
      <w:pPr>
        <w:pStyle w:val="ListParagraph"/>
        <w:numPr>
          <w:ilvl w:val="0"/>
          <w:numId w:val="3"/>
        </w:numPr>
        <w:spacing w:before="240" w:after="120"/>
        <w:ind w:left="357" w:hanging="357"/>
        <w:rPr>
          <w:rFonts w:ascii="Times New Roman" w:hAnsi="Times New Roman"/>
          <w:sz w:val="22"/>
          <w:szCs w:val="22"/>
        </w:rPr>
      </w:pPr>
      <w:r w:rsidRPr="008D3113">
        <w:rPr>
          <w:rFonts w:ascii="Times New Roman" w:hAnsi="Times New Roman"/>
          <w:sz w:val="22"/>
          <w:szCs w:val="22"/>
        </w:rPr>
        <w:t xml:space="preserve">21 (30 %) of formal written </w:t>
      </w:r>
      <w:proofErr w:type="gramStart"/>
      <w:r w:rsidRPr="008D3113">
        <w:rPr>
          <w:rFonts w:ascii="Times New Roman" w:hAnsi="Times New Roman"/>
          <w:sz w:val="22"/>
          <w:szCs w:val="22"/>
        </w:rPr>
        <w:t>advices</w:t>
      </w:r>
      <w:proofErr w:type="gramEnd"/>
      <w:r w:rsidRPr="008D3113">
        <w:rPr>
          <w:rFonts w:ascii="Times New Roman" w:hAnsi="Times New Roman"/>
          <w:sz w:val="22"/>
          <w:szCs w:val="22"/>
        </w:rPr>
        <w:t xml:space="preserve"> were given within one business day of being requested</w:t>
      </w:r>
    </w:p>
    <w:p w14:paraId="62998226" w14:textId="1753F835" w:rsidR="00B1686C" w:rsidRPr="008D3113" w:rsidRDefault="00B1686C" w:rsidP="00481B80">
      <w:pPr>
        <w:pStyle w:val="ListParagraph"/>
        <w:numPr>
          <w:ilvl w:val="0"/>
          <w:numId w:val="3"/>
        </w:numPr>
        <w:spacing w:after="120"/>
        <w:ind w:left="357" w:hanging="357"/>
        <w:rPr>
          <w:rFonts w:ascii="Times New Roman" w:hAnsi="Times New Roman"/>
          <w:sz w:val="22"/>
          <w:szCs w:val="22"/>
        </w:rPr>
      </w:pPr>
      <w:r w:rsidRPr="008D3113">
        <w:rPr>
          <w:rFonts w:ascii="Times New Roman" w:hAnsi="Times New Roman"/>
          <w:sz w:val="22"/>
          <w:szCs w:val="22"/>
        </w:rPr>
        <w:t xml:space="preserve">22 (31 %) of formal written </w:t>
      </w:r>
      <w:proofErr w:type="gramStart"/>
      <w:r w:rsidRPr="008D3113">
        <w:rPr>
          <w:rFonts w:ascii="Times New Roman" w:hAnsi="Times New Roman"/>
          <w:sz w:val="22"/>
          <w:szCs w:val="22"/>
        </w:rPr>
        <w:t>advices</w:t>
      </w:r>
      <w:proofErr w:type="gramEnd"/>
      <w:r w:rsidRPr="008D3113">
        <w:rPr>
          <w:rFonts w:ascii="Times New Roman" w:hAnsi="Times New Roman"/>
          <w:sz w:val="22"/>
          <w:szCs w:val="22"/>
        </w:rPr>
        <w:t xml:space="preserve"> were given within two to three business days </w:t>
      </w:r>
    </w:p>
    <w:p w14:paraId="3622E4D1" w14:textId="0B65C786" w:rsidR="00B1686C" w:rsidRPr="008D3113" w:rsidRDefault="00B1686C" w:rsidP="00481B80">
      <w:pPr>
        <w:pStyle w:val="ListParagraph"/>
        <w:numPr>
          <w:ilvl w:val="0"/>
          <w:numId w:val="3"/>
        </w:numPr>
        <w:spacing w:after="120"/>
        <w:ind w:left="357" w:hanging="357"/>
        <w:rPr>
          <w:rFonts w:ascii="Times New Roman" w:hAnsi="Times New Roman"/>
          <w:sz w:val="22"/>
          <w:szCs w:val="22"/>
        </w:rPr>
      </w:pPr>
      <w:r w:rsidRPr="008D3113">
        <w:rPr>
          <w:rFonts w:ascii="Times New Roman" w:hAnsi="Times New Roman"/>
          <w:sz w:val="22"/>
          <w:szCs w:val="22"/>
        </w:rPr>
        <w:t xml:space="preserve">15 (21%) of formal written </w:t>
      </w:r>
      <w:proofErr w:type="gramStart"/>
      <w:r w:rsidRPr="008D3113">
        <w:rPr>
          <w:rFonts w:ascii="Times New Roman" w:hAnsi="Times New Roman"/>
          <w:sz w:val="22"/>
          <w:szCs w:val="22"/>
        </w:rPr>
        <w:t>advices</w:t>
      </w:r>
      <w:proofErr w:type="gramEnd"/>
      <w:r w:rsidRPr="008D3113">
        <w:rPr>
          <w:rFonts w:ascii="Times New Roman" w:hAnsi="Times New Roman"/>
          <w:sz w:val="22"/>
          <w:szCs w:val="22"/>
        </w:rPr>
        <w:t xml:space="preserve"> were given within four to five business days</w:t>
      </w:r>
    </w:p>
    <w:p w14:paraId="73B0E6D0" w14:textId="5AA410FB" w:rsidR="00B1686C" w:rsidRPr="008D3113" w:rsidRDefault="00B1686C" w:rsidP="00481B80">
      <w:pPr>
        <w:pStyle w:val="ListParagraph"/>
        <w:numPr>
          <w:ilvl w:val="0"/>
          <w:numId w:val="3"/>
        </w:numPr>
        <w:spacing w:after="120"/>
        <w:ind w:left="357" w:hanging="357"/>
        <w:rPr>
          <w:rFonts w:ascii="Times New Roman" w:hAnsi="Times New Roman"/>
          <w:sz w:val="22"/>
          <w:szCs w:val="22"/>
        </w:rPr>
      </w:pPr>
      <w:r w:rsidRPr="008D3113">
        <w:rPr>
          <w:rFonts w:ascii="Times New Roman" w:hAnsi="Times New Roman"/>
          <w:sz w:val="22"/>
          <w:szCs w:val="22"/>
        </w:rPr>
        <w:t xml:space="preserve">5 (7 %) of formal written </w:t>
      </w:r>
      <w:proofErr w:type="gramStart"/>
      <w:r w:rsidRPr="008D3113">
        <w:rPr>
          <w:rFonts w:ascii="Times New Roman" w:hAnsi="Times New Roman"/>
          <w:sz w:val="22"/>
          <w:szCs w:val="22"/>
        </w:rPr>
        <w:t>advices</w:t>
      </w:r>
      <w:proofErr w:type="gramEnd"/>
      <w:r w:rsidRPr="008D3113">
        <w:rPr>
          <w:rFonts w:ascii="Times New Roman" w:hAnsi="Times New Roman"/>
          <w:sz w:val="22"/>
          <w:szCs w:val="22"/>
        </w:rPr>
        <w:t xml:space="preserve"> were given within six to nine business days, and </w:t>
      </w:r>
    </w:p>
    <w:p w14:paraId="64939EF0" w14:textId="632C5AF4" w:rsidR="00B1686C" w:rsidRPr="008D3113" w:rsidRDefault="00B1686C" w:rsidP="00481B80">
      <w:pPr>
        <w:pStyle w:val="ListParagraph"/>
        <w:numPr>
          <w:ilvl w:val="0"/>
          <w:numId w:val="3"/>
        </w:numPr>
        <w:spacing w:after="120"/>
        <w:ind w:left="357" w:hanging="357"/>
        <w:rPr>
          <w:rFonts w:ascii="Times New Roman" w:hAnsi="Times New Roman"/>
          <w:sz w:val="22"/>
          <w:szCs w:val="22"/>
        </w:rPr>
      </w:pPr>
      <w:r w:rsidRPr="008D3113">
        <w:rPr>
          <w:rFonts w:ascii="Times New Roman" w:hAnsi="Times New Roman"/>
          <w:sz w:val="22"/>
          <w:szCs w:val="22"/>
        </w:rPr>
        <w:t xml:space="preserve">7 (10 %) of formal written </w:t>
      </w:r>
      <w:proofErr w:type="gramStart"/>
      <w:r w:rsidRPr="008D3113">
        <w:rPr>
          <w:rFonts w:ascii="Times New Roman" w:hAnsi="Times New Roman"/>
          <w:sz w:val="22"/>
          <w:szCs w:val="22"/>
        </w:rPr>
        <w:t>advices</w:t>
      </w:r>
      <w:proofErr w:type="gramEnd"/>
      <w:r w:rsidRPr="008D3113">
        <w:rPr>
          <w:rFonts w:ascii="Times New Roman" w:hAnsi="Times New Roman"/>
          <w:sz w:val="22"/>
          <w:szCs w:val="22"/>
        </w:rPr>
        <w:t xml:space="preserve"> were given after 10 or more business days</w:t>
      </w:r>
    </w:p>
    <w:p w14:paraId="0E455440" w14:textId="2C1F3EC6" w:rsidR="00B1686C" w:rsidRPr="008D3113" w:rsidRDefault="00B1686C" w:rsidP="003210A9">
      <w:pPr>
        <w:spacing w:before="240"/>
        <w:rPr>
          <w:rFonts w:ascii="Times New Roman" w:hAnsi="Times New Roman"/>
          <w:sz w:val="22"/>
          <w:szCs w:val="22"/>
        </w:rPr>
      </w:pPr>
      <w:r w:rsidRPr="008D3113">
        <w:rPr>
          <w:rFonts w:ascii="Times New Roman" w:hAnsi="Times New Roman"/>
          <w:sz w:val="22"/>
          <w:szCs w:val="22"/>
        </w:rPr>
        <w:t xml:space="preserve">The </w:t>
      </w:r>
      <w:r w:rsidR="00711138" w:rsidRPr="008D3113">
        <w:rPr>
          <w:rFonts w:ascii="Times New Roman" w:hAnsi="Times New Roman"/>
          <w:sz w:val="22"/>
          <w:szCs w:val="22"/>
        </w:rPr>
        <w:t xml:space="preserve">seven </w:t>
      </w:r>
      <w:r w:rsidRPr="008D3113">
        <w:rPr>
          <w:rFonts w:ascii="Times New Roman" w:hAnsi="Times New Roman"/>
          <w:sz w:val="22"/>
          <w:szCs w:val="22"/>
        </w:rPr>
        <w:t xml:space="preserve">matters dealt with in 10 or more business days generally related to private interest matters such as post separation advice requests or very complex matters that required further inquiries to be made. </w:t>
      </w:r>
    </w:p>
    <w:p w14:paraId="238CDC45" w14:textId="3ADA933A" w:rsidR="00041BBE" w:rsidRPr="008D3113" w:rsidRDefault="00B1686C" w:rsidP="003210A9">
      <w:pPr>
        <w:spacing w:before="240"/>
        <w:rPr>
          <w:rFonts w:ascii="Times New Roman" w:hAnsi="Times New Roman"/>
          <w:sz w:val="22"/>
          <w:szCs w:val="22"/>
        </w:rPr>
      </w:pPr>
      <w:r w:rsidRPr="008D3113">
        <w:rPr>
          <w:rFonts w:ascii="Times New Roman" w:hAnsi="Times New Roman"/>
          <w:sz w:val="22"/>
          <w:szCs w:val="22"/>
        </w:rPr>
        <w:t>For matters where the QIC did not provide formal advice, generally the advisee was informed within one to two days of the request being received.</w:t>
      </w:r>
      <w:r w:rsidR="003210A9" w:rsidRPr="008D3113">
        <w:rPr>
          <w:rFonts w:ascii="Times New Roman" w:hAnsi="Times New Roman"/>
          <w:sz w:val="22"/>
          <w:szCs w:val="22"/>
        </w:rPr>
        <w:t xml:space="preserve"> </w:t>
      </w:r>
    </w:p>
    <w:p w14:paraId="6E4EE70B" w14:textId="420D0872" w:rsidR="003210A9" w:rsidRPr="003210A9" w:rsidRDefault="003210A9" w:rsidP="003210A9">
      <w:pPr>
        <w:spacing w:before="240"/>
        <w:rPr>
          <w:rFonts w:ascii="Times New Roman" w:hAnsi="Times New Roman"/>
          <w:szCs w:val="20"/>
        </w:rPr>
      </w:pPr>
    </w:p>
    <w:p w14:paraId="67F91EBA" w14:textId="5747332D" w:rsidR="005B4109" w:rsidRDefault="00794B8D" w:rsidP="00794B8D">
      <w:pPr>
        <w:pStyle w:val="Heading1"/>
      </w:pPr>
      <w:bookmarkStart w:id="9" w:name="_Toc113517495"/>
      <w:r>
        <w:t>Regulation of lobbying activity</w:t>
      </w:r>
      <w:bookmarkEnd w:id="9"/>
    </w:p>
    <w:p w14:paraId="618331EB" w14:textId="011EE5C8" w:rsidR="00794B8D" w:rsidRDefault="00794B8D" w:rsidP="00794B8D"/>
    <w:p w14:paraId="3C283264" w14:textId="77777777" w:rsidR="00956A49" w:rsidRPr="009E1087" w:rsidRDefault="00956A49" w:rsidP="006507F2">
      <w:pPr>
        <w:rPr>
          <w:rFonts w:ascii="Times New Roman" w:hAnsi="Times New Roman"/>
          <w:sz w:val="22"/>
          <w:szCs w:val="22"/>
        </w:rPr>
      </w:pPr>
      <w:r w:rsidRPr="009E1087">
        <w:rPr>
          <w:rFonts w:ascii="Times New Roman" w:hAnsi="Times New Roman"/>
          <w:sz w:val="22"/>
          <w:szCs w:val="22"/>
        </w:rPr>
        <w:t xml:space="preserve">Section 7(1)(c) of the Act states that it is a function of the QIC to keep the lobbyists register and have responsibility for the registration of lobbyists. </w:t>
      </w:r>
    </w:p>
    <w:p w14:paraId="6D21EE08" w14:textId="3D3260CF" w:rsidR="00956A49" w:rsidRPr="009E1087" w:rsidRDefault="00956A49" w:rsidP="006507F2">
      <w:pPr>
        <w:spacing w:before="240"/>
        <w:rPr>
          <w:rFonts w:ascii="Times New Roman" w:hAnsi="Times New Roman"/>
          <w:sz w:val="22"/>
          <w:szCs w:val="22"/>
        </w:rPr>
      </w:pPr>
      <w:r w:rsidRPr="009E1087">
        <w:rPr>
          <w:rFonts w:ascii="Times New Roman" w:hAnsi="Times New Roman"/>
          <w:sz w:val="22"/>
          <w:szCs w:val="22"/>
        </w:rPr>
        <w:t>The regulatory system provided for by chapter 4 of the Act is based on a requirement that a government representative</w:t>
      </w:r>
      <w:r w:rsidR="00AA023B" w:rsidRPr="009E1087">
        <w:rPr>
          <w:rFonts w:ascii="Times New Roman" w:hAnsi="Times New Roman"/>
          <w:sz w:val="22"/>
          <w:szCs w:val="22"/>
        </w:rPr>
        <w:t>,</w:t>
      </w:r>
      <w:r w:rsidRPr="009E1087">
        <w:rPr>
          <w:rFonts w:ascii="Times New Roman" w:hAnsi="Times New Roman"/>
          <w:sz w:val="22"/>
          <w:szCs w:val="22"/>
        </w:rPr>
        <w:t xml:space="preserve"> or an Opposition representative</w:t>
      </w:r>
      <w:r w:rsidR="00AA023B" w:rsidRPr="009E1087">
        <w:rPr>
          <w:rFonts w:ascii="Times New Roman" w:hAnsi="Times New Roman"/>
          <w:sz w:val="22"/>
          <w:szCs w:val="22"/>
        </w:rPr>
        <w:t>,</w:t>
      </w:r>
      <w:r w:rsidRPr="009E1087">
        <w:rPr>
          <w:rFonts w:ascii="Times New Roman" w:hAnsi="Times New Roman"/>
          <w:sz w:val="22"/>
          <w:szCs w:val="22"/>
        </w:rPr>
        <w:t xml:space="preserve"> must not knowingly permit an entity that is not a </w:t>
      </w:r>
      <w:r w:rsidRPr="009E1087">
        <w:rPr>
          <w:rFonts w:ascii="Times New Roman" w:hAnsi="Times New Roman"/>
          <w:sz w:val="22"/>
          <w:szCs w:val="22"/>
        </w:rPr>
        <w:lastRenderedPageBreak/>
        <w:t xml:space="preserve">registered lobbyist to carry out lobbying activity for a </w:t>
      </w:r>
      <w:proofErr w:type="gramStart"/>
      <w:r w:rsidRPr="009E1087">
        <w:rPr>
          <w:rFonts w:ascii="Times New Roman" w:hAnsi="Times New Roman"/>
          <w:sz w:val="22"/>
          <w:szCs w:val="22"/>
        </w:rPr>
        <w:t>third party</w:t>
      </w:r>
      <w:proofErr w:type="gramEnd"/>
      <w:r w:rsidRPr="009E1087">
        <w:rPr>
          <w:rFonts w:ascii="Times New Roman" w:hAnsi="Times New Roman"/>
          <w:sz w:val="22"/>
          <w:szCs w:val="22"/>
        </w:rPr>
        <w:t xml:space="preserve"> client with the government representative or Opposition representative. </w:t>
      </w:r>
    </w:p>
    <w:p w14:paraId="582B5418" w14:textId="77777777" w:rsidR="00956A49" w:rsidRPr="009E1087" w:rsidRDefault="00956A49" w:rsidP="00937D43">
      <w:pPr>
        <w:pStyle w:val="Subtitle"/>
        <w:rPr>
          <w:sz w:val="24"/>
          <w:szCs w:val="24"/>
        </w:rPr>
      </w:pPr>
      <w:r w:rsidRPr="009E1087">
        <w:rPr>
          <w:sz w:val="24"/>
          <w:szCs w:val="24"/>
        </w:rPr>
        <w:t>Code of Conduct</w:t>
      </w:r>
    </w:p>
    <w:p w14:paraId="11460360" w14:textId="77777777" w:rsidR="00956A49" w:rsidRPr="009E1087" w:rsidRDefault="00956A49" w:rsidP="008D3113">
      <w:pPr>
        <w:keepNext/>
        <w:keepLines/>
        <w:spacing w:before="240"/>
        <w:rPr>
          <w:rFonts w:ascii="Times New Roman" w:hAnsi="Times New Roman"/>
          <w:sz w:val="22"/>
          <w:szCs w:val="22"/>
        </w:rPr>
      </w:pPr>
      <w:r w:rsidRPr="009E1087">
        <w:rPr>
          <w:rFonts w:ascii="Times New Roman" w:hAnsi="Times New Roman"/>
          <w:sz w:val="22"/>
          <w:szCs w:val="22"/>
        </w:rPr>
        <w:t xml:space="preserve">Lobbyists are required to comply with a Lobbyists Code of Conduct which codifies the ethical obligations and responsibilities of lobbyists seeking to influence government policy and decision making, whilst representing the interests of </w:t>
      </w:r>
      <w:proofErr w:type="gramStart"/>
      <w:r w:rsidRPr="009E1087">
        <w:rPr>
          <w:rFonts w:ascii="Times New Roman" w:hAnsi="Times New Roman"/>
          <w:sz w:val="22"/>
          <w:szCs w:val="22"/>
        </w:rPr>
        <w:t>third party</w:t>
      </w:r>
      <w:proofErr w:type="gramEnd"/>
      <w:r w:rsidRPr="009E1087">
        <w:rPr>
          <w:rFonts w:ascii="Times New Roman" w:hAnsi="Times New Roman"/>
          <w:sz w:val="22"/>
          <w:szCs w:val="22"/>
        </w:rPr>
        <w:t xml:space="preserve"> clients for fee or other reward. </w:t>
      </w:r>
    </w:p>
    <w:p w14:paraId="45FC2782" w14:textId="77777777" w:rsidR="00956A49" w:rsidRPr="009E1087" w:rsidRDefault="00956A49" w:rsidP="00471A6D">
      <w:pPr>
        <w:spacing w:before="240"/>
        <w:rPr>
          <w:rFonts w:ascii="Times New Roman" w:hAnsi="Times New Roman"/>
          <w:sz w:val="22"/>
          <w:szCs w:val="22"/>
        </w:rPr>
      </w:pPr>
      <w:r w:rsidRPr="009E1087">
        <w:rPr>
          <w:rFonts w:ascii="Times New Roman" w:hAnsi="Times New Roman"/>
          <w:sz w:val="22"/>
          <w:szCs w:val="22"/>
        </w:rPr>
        <w:t xml:space="preserve">Ethical lobbying is widely regarded to be a legitimate activity as part of the contest of ideas in the democratic process. Lobbyists can assist individuals and organisations to communicate their views to government and opposition representatives on matters of public interest. </w:t>
      </w:r>
    </w:p>
    <w:p w14:paraId="75847174" w14:textId="22BA6B4C" w:rsidR="00956A49" w:rsidRPr="009E1087" w:rsidRDefault="00956A49" w:rsidP="00471A6D">
      <w:pPr>
        <w:spacing w:before="240"/>
        <w:rPr>
          <w:rFonts w:ascii="Times New Roman" w:hAnsi="Times New Roman"/>
          <w:sz w:val="22"/>
          <w:szCs w:val="22"/>
        </w:rPr>
      </w:pPr>
      <w:r w:rsidRPr="009E1087">
        <w:rPr>
          <w:rFonts w:ascii="Times New Roman" w:hAnsi="Times New Roman"/>
          <w:sz w:val="22"/>
          <w:szCs w:val="22"/>
        </w:rPr>
        <w:t>However, there are also inherent risks associated with the commercialised aspects of lobbying. Lobbyists are often former politicians, ministerial staff or senior government representatives and are perceived by members of the public to have personal influence over key decision makers, often because of their pre</w:t>
      </w:r>
      <w:r w:rsidR="00283ECF" w:rsidRPr="009E1087">
        <w:rPr>
          <w:rFonts w:ascii="Times New Roman" w:hAnsi="Times New Roman"/>
          <w:sz w:val="22"/>
          <w:szCs w:val="22"/>
        </w:rPr>
        <w:t>-</w:t>
      </w:r>
      <w:r w:rsidRPr="009E1087">
        <w:rPr>
          <w:rFonts w:ascii="Times New Roman" w:hAnsi="Times New Roman"/>
          <w:sz w:val="22"/>
          <w:szCs w:val="22"/>
        </w:rPr>
        <w:t xml:space="preserve">existing political associations and ties, or past public sector employment </w:t>
      </w:r>
      <w:proofErr w:type="spellStart"/>
      <w:r w:rsidRPr="009E1087">
        <w:rPr>
          <w:rFonts w:ascii="Times New Roman" w:hAnsi="Times New Roman"/>
          <w:sz w:val="22"/>
          <w:szCs w:val="22"/>
        </w:rPr>
        <w:t>roles</w:t>
      </w:r>
      <w:proofErr w:type="spellEnd"/>
      <w:r w:rsidRPr="009E1087">
        <w:rPr>
          <w:rFonts w:ascii="Times New Roman" w:hAnsi="Times New Roman"/>
          <w:sz w:val="22"/>
          <w:szCs w:val="22"/>
        </w:rPr>
        <w:t xml:space="preserve">. </w:t>
      </w:r>
    </w:p>
    <w:p w14:paraId="75015710" w14:textId="77777777" w:rsidR="00956A49" w:rsidRPr="009E1087" w:rsidRDefault="00956A49" w:rsidP="00471A6D">
      <w:pPr>
        <w:spacing w:before="240"/>
        <w:rPr>
          <w:rFonts w:ascii="Times New Roman" w:hAnsi="Times New Roman"/>
          <w:sz w:val="22"/>
          <w:szCs w:val="22"/>
        </w:rPr>
      </w:pPr>
      <w:r w:rsidRPr="009E1087">
        <w:rPr>
          <w:rFonts w:ascii="Times New Roman" w:hAnsi="Times New Roman"/>
          <w:sz w:val="22"/>
          <w:szCs w:val="22"/>
        </w:rPr>
        <w:t xml:space="preserve">Further, understanding what is and what is not ‘lobbying activity’ as defined under the Act can be problematic, and will ultimately be determined by reference to the facts of each </w:t>
      </w:r>
      <w:proofErr w:type="gramStart"/>
      <w:r w:rsidRPr="009E1087">
        <w:rPr>
          <w:rFonts w:ascii="Times New Roman" w:hAnsi="Times New Roman"/>
          <w:sz w:val="22"/>
          <w:szCs w:val="22"/>
        </w:rPr>
        <w:t>particular case</w:t>
      </w:r>
      <w:proofErr w:type="gramEnd"/>
      <w:r w:rsidRPr="009E1087">
        <w:rPr>
          <w:rFonts w:ascii="Times New Roman" w:hAnsi="Times New Roman"/>
          <w:sz w:val="22"/>
          <w:szCs w:val="22"/>
        </w:rPr>
        <w:t xml:space="preserve">. </w:t>
      </w:r>
    </w:p>
    <w:p w14:paraId="4F75FE9E" w14:textId="77777777" w:rsidR="00956A49" w:rsidRPr="009E1087" w:rsidRDefault="00956A49" w:rsidP="00471A6D">
      <w:pPr>
        <w:spacing w:before="240"/>
        <w:rPr>
          <w:rFonts w:ascii="Times New Roman" w:hAnsi="Times New Roman"/>
          <w:sz w:val="22"/>
          <w:szCs w:val="22"/>
        </w:rPr>
      </w:pPr>
      <w:r w:rsidRPr="009E1087">
        <w:rPr>
          <w:rFonts w:ascii="Times New Roman" w:hAnsi="Times New Roman"/>
          <w:sz w:val="22"/>
          <w:szCs w:val="22"/>
        </w:rPr>
        <w:t>To assist interested parties and the public generally a question-and-answer fact sheet has been developed and made available on the QIC website, which outlines the QIC’s interpretations of lobbying activity. The fact sheet is updated from time to time as required and can be accessed via:</w:t>
      </w:r>
    </w:p>
    <w:p w14:paraId="656CF062" w14:textId="5E8926B1" w:rsidR="00956A49" w:rsidRPr="009E1087" w:rsidRDefault="00DB04F4" w:rsidP="00471A6D">
      <w:pPr>
        <w:spacing w:before="240"/>
        <w:rPr>
          <w:rFonts w:ascii="Times New Roman" w:hAnsi="Times New Roman"/>
          <w:sz w:val="22"/>
          <w:szCs w:val="22"/>
        </w:rPr>
      </w:pPr>
      <w:hyperlink r:id="rId44" w:history="1">
        <w:r w:rsidR="006D15E6" w:rsidRPr="009E1087">
          <w:rPr>
            <w:rStyle w:val="Hyperlink"/>
            <w:rFonts w:ascii="Times New Roman" w:hAnsi="Times New Roman"/>
            <w:sz w:val="22"/>
            <w:szCs w:val="28"/>
          </w:rPr>
          <w:t>https://www.integrity.qld.gov.au/lobbyists/lobbying-questions-answers.aspx</w:t>
        </w:r>
      </w:hyperlink>
      <w:r w:rsidR="006D15E6" w:rsidRPr="009E1087">
        <w:rPr>
          <w:rFonts w:ascii="Times New Roman" w:hAnsi="Times New Roman"/>
          <w:sz w:val="22"/>
          <w:szCs w:val="28"/>
        </w:rPr>
        <w:t xml:space="preserve"> </w:t>
      </w:r>
      <w:r w:rsidR="00956A49" w:rsidRPr="009E1087">
        <w:rPr>
          <w:rFonts w:ascii="Times New Roman" w:hAnsi="Times New Roman"/>
          <w:sz w:val="22"/>
          <w:szCs w:val="22"/>
        </w:rPr>
        <w:t>The QIC has also developed a framework, with reference to the relevant sections of the Act, that the QIC relies on when determining whether:</w:t>
      </w:r>
    </w:p>
    <w:p w14:paraId="1F4EC43C" w14:textId="15D1096C" w:rsidR="00956A49" w:rsidRPr="009E1087" w:rsidRDefault="00956A49" w:rsidP="00471A6D">
      <w:pPr>
        <w:pStyle w:val="ListParagraph"/>
        <w:numPr>
          <w:ilvl w:val="0"/>
          <w:numId w:val="3"/>
        </w:numPr>
        <w:spacing w:before="240" w:after="120"/>
        <w:ind w:left="357" w:hanging="357"/>
        <w:rPr>
          <w:rFonts w:ascii="Times New Roman" w:hAnsi="Times New Roman"/>
          <w:sz w:val="22"/>
          <w:szCs w:val="28"/>
        </w:rPr>
      </w:pPr>
      <w:r w:rsidRPr="009E1087">
        <w:rPr>
          <w:rFonts w:ascii="Times New Roman" w:hAnsi="Times New Roman"/>
          <w:sz w:val="22"/>
          <w:szCs w:val="28"/>
        </w:rPr>
        <w:t xml:space="preserve">the conduct of a person or entity might warrant removal from the Lobbyists </w:t>
      </w:r>
      <w:proofErr w:type="gramStart"/>
      <w:r w:rsidRPr="009E1087">
        <w:rPr>
          <w:rFonts w:ascii="Times New Roman" w:hAnsi="Times New Roman"/>
          <w:sz w:val="22"/>
          <w:szCs w:val="28"/>
        </w:rPr>
        <w:t>Register</w:t>
      </w:r>
      <w:r w:rsidR="00283ECF" w:rsidRPr="009E1087">
        <w:rPr>
          <w:rFonts w:ascii="Times New Roman" w:hAnsi="Times New Roman"/>
          <w:sz w:val="22"/>
          <w:szCs w:val="28"/>
        </w:rPr>
        <w:t>;</w:t>
      </w:r>
      <w:proofErr w:type="gramEnd"/>
    </w:p>
    <w:p w14:paraId="2BCAE31A" w14:textId="4F913BCB" w:rsidR="00956A49" w:rsidRPr="009E1087" w:rsidRDefault="00956A49" w:rsidP="00471A6D">
      <w:pPr>
        <w:pStyle w:val="ListParagraph"/>
        <w:numPr>
          <w:ilvl w:val="0"/>
          <w:numId w:val="3"/>
        </w:numPr>
        <w:spacing w:after="120"/>
        <w:ind w:left="357" w:hanging="357"/>
        <w:rPr>
          <w:rFonts w:ascii="Times New Roman" w:hAnsi="Times New Roman"/>
          <w:sz w:val="22"/>
          <w:szCs w:val="28"/>
        </w:rPr>
      </w:pPr>
      <w:r w:rsidRPr="009E1087">
        <w:rPr>
          <w:rFonts w:ascii="Times New Roman" w:hAnsi="Times New Roman"/>
          <w:sz w:val="22"/>
          <w:szCs w:val="28"/>
        </w:rPr>
        <w:t>the conduct of a person or entity might warrant the QIC’s refusal to register an entity or list a person</w:t>
      </w:r>
      <w:r w:rsidR="00283ECF" w:rsidRPr="009E1087">
        <w:rPr>
          <w:rFonts w:ascii="Times New Roman" w:hAnsi="Times New Roman"/>
          <w:sz w:val="22"/>
          <w:szCs w:val="28"/>
        </w:rPr>
        <w:t>; or</w:t>
      </w:r>
    </w:p>
    <w:p w14:paraId="217723DB" w14:textId="3A2F6EF4" w:rsidR="00956A49" w:rsidRPr="009E1087" w:rsidRDefault="00956A49" w:rsidP="00471A6D">
      <w:pPr>
        <w:pStyle w:val="ListParagraph"/>
        <w:numPr>
          <w:ilvl w:val="0"/>
          <w:numId w:val="3"/>
        </w:numPr>
        <w:spacing w:after="120"/>
        <w:ind w:left="357" w:hanging="357"/>
        <w:rPr>
          <w:rFonts w:ascii="Times New Roman" w:hAnsi="Times New Roman"/>
          <w:sz w:val="22"/>
          <w:szCs w:val="22"/>
        </w:rPr>
      </w:pPr>
      <w:r w:rsidRPr="009E1087">
        <w:rPr>
          <w:rFonts w:ascii="Times New Roman" w:hAnsi="Times New Roman"/>
          <w:sz w:val="22"/>
          <w:szCs w:val="28"/>
        </w:rPr>
        <w:t>the conduct of a person or entity might warrant a referral by the QIC to an investigative agency such as the</w:t>
      </w:r>
      <w:r w:rsidRPr="009E1087">
        <w:rPr>
          <w:rFonts w:ascii="Times New Roman" w:hAnsi="Times New Roman"/>
          <w:sz w:val="22"/>
          <w:szCs w:val="22"/>
        </w:rPr>
        <w:t xml:space="preserve"> Crime and Corruption Commission. </w:t>
      </w:r>
    </w:p>
    <w:p w14:paraId="154F5017" w14:textId="3CAA340F" w:rsidR="00956A49" w:rsidRPr="009E1087" w:rsidRDefault="00956A49" w:rsidP="00937D43">
      <w:pPr>
        <w:pStyle w:val="Subtitle"/>
        <w:rPr>
          <w:sz w:val="24"/>
          <w:szCs w:val="24"/>
        </w:rPr>
      </w:pPr>
      <w:r w:rsidRPr="009E1087">
        <w:rPr>
          <w:sz w:val="24"/>
          <w:szCs w:val="24"/>
        </w:rPr>
        <w:t xml:space="preserve">Number of </w:t>
      </w:r>
      <w:r w:rsidR="007F4E06" w:rsidRPr="009E1087">
        <w:rPr>
          <w:sz w:val="24"/>
          <w:szCs w:val="24"/>
        </w:rPr>
        <w:t>r</w:t>
      </w:r>
      <w:r w:rsidRPr="009E1087">
        <w:rPr>
          <w:sz w:val="24"/>
          <w:szCs w:val="24"/>
        </w:rPr>
        <w:t xml:space="preserve">equests for </w:t>
      </w:r>
      <w:r w:rsidR="007F4E06" w:rsidRPr="009E1087">
        <w:rPr>
          <w:sz w:val="24"/>
          <w:szCs w:val="24"/>
        </w:rPr>
        <w:t>a</w:t>
      </w:r>
      <w:r w:rsidRPr="009E1087">
        <w:rPr>
          <w:sz w:val="24"/>
          <w:szCs w:val="24"/>
        </w:rPr>
        <w:t xml:space="preserve">dvice about </w:t>
      </w:r>
      <w:r w:rsidR="007F4E06" w:rsidRPr="009E1087">
        <w:rPr>
          <w:sz w:val="24"/>
          <w:szCs w:val="24"/>
        </w:rPr>
        <w:t>l</w:t>
      </w:r>
      <w:r w:rsidRPr="009E1087">
        <w:rPr>
          <w:sz w:val="24"/>
          <w:szCs w:val="24"/>
        </w:rPr>
        <w:t xml:space="preserve">obbying </w:t>
      </w:r>
    </w:p>
    <w:p w14:paraId="1EC04139" w14:textId="4E9E35DB" w:rsidR="00956A49" w:rsidRPr="009E1087" w:rsidRDefault="00956A49" w:rsidP="00471A6D">
      <w:pPr>
        <w:spacing w:before="240"/>
        <w:rPr>
          <w:rFonts w:ascii="Times New Roman" w:hAnsi="Times New Roman"/>
          <w:sz w:val="22"/>
          <w:szCs w:val="22"/>
        </w:rPr>
      </w:pPr>
      <w:r w:rsidRPr="009E1087">
        <w:rPr>
          <w:rFonts w:ascii="Times New Roman" w:hAnsi="Times New Roman"/>
          <w:sz w:val="22"/>
          <w:szCs w:val="22"/>
        </w:rPr>
        <w:t xml:space="preserve">The QIC provided formal advice on </w:t>
      </w:r>
      <w:r w:rsidR="00075075" w:rsidRPr="009E1087">
        <w:rPr>
          <w:rFonts w:ascii="Times New Roman" w:hAnsi="Times New Roman"/>
          <w:sz w:val="22"/>
          <w:szCs w:val="22"/>
        </w:rPr>
        <w:t>six</w:t>
      </w:r>
      <w:r w:rsidRPr="009E1087">
        <w:rPr>
          <w:rFonts w:ascii="Times New Roman" w:hAnsi="Times New Roman"/>
          <w:sz w:val="22"/>
          <w:szCs w:val="22"/>
        </w:rPr>
        <w:t xml:space="preserve"> occasions regarding </w:t>
      </w:r>
      <w:r w:rsidR="00032511" w:rsidRPr="009E1087">
        <w:rPr>
          <w:rFonts w:ascii="Times New Roman" w:hAnsi="Times New Roman"/>
          <w:sz w:val="22"/>
          <w:szCs w:val="22"/>
        </w:rPr>
        <w:t xml:space="preserve">post-separation </w:t>
      </w:r>
      <w:r w:rsidRPr="009E1087">
        <w:rPr>
          <w:rFonts w:ascii="Times New Roman" w:hAnsi="Times New Roman"/>
          <w:sz w:val="22"/>
          <w:szCs w:val="22"/>
        </w:rPr>
        <w:t xml:space="preserve">restraints on lobbying, and requests for advice of this nature commonly occurred in conjunction with the provision of general advice regarding </w:t>
      </w:r>
      <w:r w:rsidR="00032511" w:rsidRPr="009E1087">
        <w:rPr>
          <w:rFonts w:ascii="Times New Roman" w:hAnsi="Times New Roman"/>
          <w:sz w:val="22"/>
          <w:szCs w:val="22"/>
        </w:rPr>
        <w:t xml:space="preserve">post-separation </w:t>
      </w:r>
      <w:r w:rsidRPr="009E1087">
        <w:rPr>
          <w:rFonts w:ascii="Times New Roman" w:hAnsi="Times New Roman"/>
          <w:sz w:val="22"/>
          <w:szCs w:val="22"/>
        </w:rPr>
        <w:t xml:space="preserve">obligations. Due to the inherent nexus between the two areas of </w:t>
      </w:r>
      <w:r w:rsidR="00A55294" w:rsidRPr="009E1087">
        <w:rPr>
          <w:rFonts w:ascii="Times New Roman" w:hAnsi="Times New Roman"/>
          <w:sz w:val="22"/>
          <w:szCs w:val="22"/>
        </w:rPr>
        <w:t xml:space="preserve">post-separation </w:t>
      </w:r>
      <w:r w:rsidRPr="009E1087">
        <w:rPr>
          <w:rFonts w:ascii="Times New Roman" w:hAnsi="Times New Roman"/>
          <w:sz w:val="22"/>
          <w:szCs w:val="22"/>
        </w:rPr>
        <w:t xml:space="preserve">obligations and restrictions on lobbying activity, more information about the provision of </w:t>
      </w:r>
      <w:r w:rsidR="00A55294" w:rsidRPr="009E1087">
        <w:rPr>
          <w:rFonts w:ascii="Times New Roman" w:hAnsi="Times New Roman"/>
          <w:sz w:val="22"/>
          <w:szCs w:val="22"/>
        </w:rPr>
        <w:t xml:space="preserve">post-separation </w:t>
      </w:r>
      <w:r w:rsidRPr="009E1087">
        <w:rPr>
          <w:rFonts w:ascii="Times New Roman" w:hAnsi="Times New Roman"/>
          <w:sz w:val="22"/>
          <w:szCs w:val="22"/>
        </w:rPr>
        <w:t xml:space="preserve">advice is detailed below. </w:t>
      </w:r>
    </w:p>
    <w:p w14:paraId="5092EA64" w14:textId="6741DDF0" w:rsidR="00956A49" w:rsidRPr="009E1087" w:rsidRDefault="00A55294" w:rsidP="00937D43">
      <w:pPr>
        <w:pStyle w:val="Subtitle"/>
        <w:rPr>
          <w:sz w:val="24"/>
          <w:szCs w:val="24"/>
        </w:rPr>
      </w:pPr>
      <w:r w:rsidRPr="009E1087">
        <w:rPr>
          <w:sz w:val="24"/>
          <w:szCs w:val="24"/>
        </w:rPr>
        <w:t xml:space="preserve">Post-separation </w:t>
      </w:r>
      <w:r w:rsidR="00956A49" w:rsidRPr="009E1087">
        <w:rPr>
          <w:sz w:val="24"/>
          <w:szCs w:val="24"/>
        </w:rPr>
        <w:t>restraints</w:t>
      </w:r>
    </w:p>
    <w:p w14:paraId="2F36F17F" w14:textId="64EC3347" w:rsidR="00956A49" w:rsidRPr="009E1087" w:rsidRDefault="00A55294" w:rsidP="00471A6D">
      <w:pPr>
        <w:spacing w:before="240"/>
        <w:rPr>
          <w:rFonts w:ascii="Times New Roman" w:hAnsi="Times New Roman"/>
          <w:sz w:val="22"/>
          <w:szCs w:val="22"/>
        </w:rPr>
      </w:pPr>
      <w:r w:rsidRPr="009E1087">
        <w:rPr>
          <w:rFonts w:ascii="Times New Roman" w:hAnsi="Times New Roman"/>
          <w:sz w:val="22"/>
          <w:szCs w:val="22"/>
        </w:rPr>
        <w:t xml:space="preserve">Post-separation </w:t>
      </w:r>
      <w:r w:rsidR="00956A49" w:rsidRPr="009E1087">
        <w:rPr>
          <w:rFonts w:ascii="Times New Roman" w:hAnsi="Times New Roman"/>
          <w:sz w:val="22"/>
          <w:szCs w:val="22"/>
        </w:rPr>
        <w:t>restraints exist to promote transparency and accountability, and to prevent former senior government representatives from taking personal advantage of special relationships or confidential information acquired through their former positions.</w:t>
      </w:r>
    </w:p>
    <w:p w14:paraId="69DB4F94" w14:textId="77777777" w:rsidR="00956A49" w:rsidRPr="009E1087" w:rsidRDefault="00956A49" w:rsidP="00471A6D">
      <w:pPr>
        <w:spacing w:before="240"/>
        <w:rPr>
          <w:rFonts w:ascii="Times New Roman" w:hAnsi="Times New Roman"/>
          <w:sz w:val="22"/>
          <w:szCs w:val="22"/>
        </w:rPr>
      </w:pPr>
      <w:r w:rsidRPr="009E1087">
        <w:rPr>
          <w:rFonts w:ascii="Times New Roman" w:hAnsi="Times New Roman"/>
          <w:sz w:val="22"/>
          <w:szCs w:val="22"/>
        </w:rPr>
        <w:t xml:space="preserve">Section 70 of the Act prohibits a ‘former senior government representative’, which includes a former ministerial staff member, from carrying out ‘related lobbying activity’ for a ‘third party client’ within two years of their separation from Queensland public sector employment. </w:t>
      </w:r>
    </w:p>
    <w:p w14:paraId="1D88D4AF" w14:textId="553F1D18" w:rsidR="00956A49" w:rsidRPr="009E1087" w:rsidRDefault="00956A49" w:rsidP="00471A6D">
      <w:pPr>
        <w:spacing w:before="240"/>
        <w:rPr>
          <w:rFonts w:ascii="Times New Roman" w:hAnsi="Times New Roman"/>
          <w:sz w:val="22"/>
          <w:szCs w:val="22"/>
        </w:rPr>
      </w:pPr>
      <w:r w:rsidRPr="009E1087">
        <w:rPr>
          <w:rFonts w:ascii="Times New Roman" w:hAnsi="Times New Roman"/>
          <w:sz w:val="22"/>
          <w:szCs w:val="22"/>
        </w:rPr>
        <w:lastRenderedPageBreak/>
        <w:t xml:space="preserve">‘Related lobbying activity’ refers to matters in which the former senior government representative has had ‘official dealings’ in the two years prior to separation. While not defined in the Act, the QIC considers that official dealings would include even formal attendance at briefings or receiving confidential analysis on a particular matter. </w:t>
      </w:r>
    </w:p>
    <w:p w14:paraId="2553F0FA" w14:textId="77777777" w:rsidR="00956A49" w:rsidRPr="009E1087" w:rsidRDefault="00956A49" w:rsidP="00471A6D">
      <w:pPr>
        <w:spacing w:before="240"/>
        <w:rPr>
          <w:rFonts w:ascii="Times New Roman" w:hAnsi="Times New Roman"/>
          <w:sz w:val="22"/>
          <w:szCs w:val="22"/>
        </w:rPr>
      </w:pPr>
      <w:r w:rsidRPr="009E1087">
        <w:rPr>
          <w:rFonts w:ascii="Times New Roman" w:hAnsi="Times New Roman"/>
          <w:sz w:val="22"/>
          <w:szCs w:val="22"/>
        </w:rPr>
        <w:t xml:space="preserve">There is also an obligation imposed under section 71(2) of the Act to the effect that current ministerial and government employees must not meet with any ‘former senior government representative’ in circumstances that would give rise to a breach of the post separation restraints, including with respect to lobbying. </w:t>
      </w:r>
    </w:p>
    <w:p w14:paraId="20507187" w14:textId="1B568C87" w:rsidR="00956A49" w:rsidRPr="009E1087" w:rsidRDefault="00956A49" w:rsidP="00471A6D">
      <w:pPr>
        <w:spacing w:before="240"/>
        <w:rPr>
          <w:rFonts w:ascii="Times New Roman" w:hAnsi="Times New Roman"/>
          <w:sz w:val="22"/>
          <w:szCs w:val="22"/>
        </w:rPr>
      </w:pPr>
      <w:r w:rsidRPr="009E1087">
        <w:rPr>
          <w:rFonts w:ascii="Times New Roman" w:hAnsi="Times New Roman"/>
          <w:sz w:val="22"/>
          <w:szCs w:val="22"/>
        </w:rPr>
        <w:t xml:space="preserve">The QIC was asked to provide formal advice on post separation obligations, including to persons prior to their separating from their role in government or ministerial service, on six occasions. These requests are included in the overall number of advice requests and accounted for 8.6 percent of all advice requests received. Formal written advice was provided on each of the </w:t>
      </w:r>
      <w:r w:rsidR="00475A29" w:rsidRPr="009E1087">
        <w:rPr>
          <w:rFonts w:ascii="Times New Roman" w:hAnsi="Times New Roman"/>
          <w:sz w:val="22"/>
          <w:szCs w:val="22"/>
        </w:rPr>
        <w:t>six occasions</w:t>
      </w:r>
      <w:r w:rsidRPr="009E1087">
        <w:rPr>
          <w:rFonts w:ascii="Times New Roman" w:hAnsi="Times New Roman"/>
          <w:sz w:val="22"/>
          <w:szCs w:val="22"/>
        </w:rPr>
        <w:t xml:space="preserve">, and these </w:t>
      </w:r>
      <w:proofErr w:type="gramStart"/>
      <w:r w:rsidRPr="009E1087">
        <w:rPr>
          <w:rFonts w:ascii="Times New Roman" w:hAnsi="Times New Roman"/>
          <w:sz w:val="22"/>
          <w:szCs w:val="22"/>
        </w:rPr>
        <w:t>advices</w:t>
      </w:r>
      <w:proofErr w:type="gramEnd"/>
      <w:r w:rsidRPr="009E1087">
        <w:rPr>
          <w:rFonts w:ascii="Times New Roman" w:hAnsi="Times New Roman"/>
          <w:sz w:val="22"/>
          <w:szCs w:val="22"/>
        </w:rPr>
        <w:t xml:space="preserve"> were usually of a limited and general nature.</w:t>
      </w:r>
    </w:p>
    <w:p w14:paraId="491FFF31" w14:textId="29A9E2C4" w:rsidR="00956A49" w:rsidRPr="009E1087" w:rsidRDefault="00956A49" w:rsidP="00471A6D">
      <w:pPr>
        <w:spacing w:before="240"/>
        <w:rPr>
          <w:rFonts w:ascii="Times New Roman" w:hAnsi="Times New Roman"/>
          <w:sz w:val="22"/>
          <w:szCs w:val="22"/>
        </w:rPr>
      </w:pPr>
      <w:r w:rsidRPr="009E1087">
        <w:rPr>
          <w:rFonts w:ascii="Times New Roman" w:hAnsi="Times New Roman"/>
          <w:sz w:val="22"/>
          <w:szCs w:val="22"/>
        </w:rPr>
        <w:t xml:space="preserve">In determining whether to provide advice, the QIC is cognisant of the fact that the definition of </w:t>
      </w:r>
      <w:r w:rsidR="0014687A" w:rsidRPr="009E1087">
        <w:rPr>
          <w:rFonts w:ascii="Times New Roman" w:hAnsi="Times New Roman"/>
          <w:sz w:val="22"/>
          <w:szCs w:val="22"/>
        </w:rPr>
        <w:t xml:space="preserve">post-separation </w:t>
      </w:r>
      <w:r w:rsidRPr="009E1087">
        <w:rPr>
          <w:rFonts w:ascii="Times New Roman" w:hAnsi="Times New Roman"/>
          <w:sz w:val="22"/>
          <w:szCs w:val="22"/>
        </w:rPr>
        <w:t xml:space="preserve">obligations in the Act encompasses a very broad range of obligations including any obligation under an Act, contract of employment, directive, </w:t>
      </w:r>
      <w:proofErr w:type="gramStart"/>
      <w:r w:rsidRPr="009E1087">
        <w:rPr>
          <w:rFonts w:ascii="Times New Roman" w:hAnsi="Times New Roman"/>
          <w:sz w:val="22"/>
          <w:szCs w:val="22"/>
        </w:rPr>
        <w:t>policy</w:t>
      </w:r>
      <w:proofErr w:type="gramEnd"/>
      <w:r w:rsidRPr="009E1087">
        <w:rPr>
          <w:rFonts w:ascii="Times New Roman" w:hAnsi="Times New Roman"/>
          <w:sz w:val="22"/>
          <w:szCs w:val="22"/>
        </w:rPr>
        <w:t xml:space="preserve"> or code of conduct, that applies to the person because the person was (but is no longer) a designated person and relates to contact with a government representative or Opposition representative. Further, </w:t>
      </w:r>
      <w:r w:rsidR="008B2835" w:rsidRPr="009E1087">
        <w:rPr>
          <w:rFonts w:ascii="Times New Roman" w:hAnsi="Times New Roman"/>
          <w:sz w:val="22"/>
          <w:szCs w:val="22"/>
        </w:rPr>
        <w:t xml:space="preserve">post-separation </w:t>
      </w:r>
      <w:r w:rsidRPr="009E1087">
        <w:rPr>
          <w:rFonts w:ascii="Times New Roman" w:hAnsi="Times New Roman"/>
          <w:sz w:val="22"/>
          <w:szCs w:val="22"/>
        </w:rPr>
        <w:t xml:space="preserve">obligations include those arising from the private legal instruments </w:t>
      </w:r>
      <w:proofErr w:type="gramStart"/>
      <w:r w:rsidRPr="009E1087">
        <w:rPr>
          <w:rFonts w:ascii="Times New Roman" w:hAnsi="Times New Roman"/>
          <w:sz w:val="22"/>
          <w:szCs w:val="22"/>
        </w:rPr>
        <w:t>entered into</w:t>
      </w:r>
      <w:proofErr w:type="gramEnd"/>
      <w:r w:rsidRPr="009E1087">
        <w:rPr>
          <w:rFonts w:ascii="Times New Roman" w:hAnsi="Times New Roman"/>
          <w:sz w:val="22"/>
          <w:szCs w:val="22"/>
        </w:rPr>
        <w:t xml:space="preserve"> between the person and the government, and the person and their new employer. </w:t>
      </w:r>
    </w:p>
    <w:p w14:paraId="6B8DC8A6" w14:textId="756D44F4" w:rsidR="00956A49" w:rsidRPr="009E1087" w:rsidRDefault="00956A49" w:rsidP="00471A6D">
      <w:pPr>
        <w:spacing w:before="240"/>
        <w:rPr>
          <w:rFonts w:ascii="Times New Roman" w:hAnsi="Times New Roman"/>
          <w:sz w:val="22"/>
          <w:szCs w:val="22"/>
        </w:rPr>
      </w:pPr>
      <w:r w:rsidRPr="009E1087">
        <w:rPr>
          <w:rFonts w:ascii="Times New Roman" w:hAnsi="Times New Roman"/>
          <w:sz w:val="22"/>
          <w:szCs w:val="22"/>
        </w:rPr>
        <w:t xml:space="preserve">There are also </w:t>
      </w:r>
      <w:r w:rsidR="00C97C40" w:rsidRPr="009E1087">
        <w:rPr>
          <w:rFonts w:ascii="Times New Roman" w:hAnsi="Times New Roman"/>
          <w:sz w:val="22"/>
          <w:szCs w:val="22"/>
        </w:rPr>
        <w:t xml:space="preserve">post-separation </w:t>
      </w:r>
      <w:r w:rsidRPr="009E1087">
        <w:rPr>
          <w:rFonts w:ascii="Times New Roman" w:hAnsi="Times New Roman"/>
          <w:sz w:val="22"/>
          <w:szCs w:val="22"/>
        </w:rPr>
        <w:t xml:space="preserve">restraints that apply to lobbying activity. </w:t>
      </w:r>
    </w:p>
    <w:p w14:paraId="1961E23B" w14:textId="6F791C37" w:rsidR="00794B8D" w:rsidRPr="009E1087" w:rsidRDefault="00956A49" w:rsidP="00471A6D">
      <w:pPr>
        <w:spacing w:before="240"/>
        <w:rPr>
          <w:rFonts w:ascii="Times New Roman" w:hAnsi="Times New Roman"/>
          <w:sz w:val="22"/>
          <w:szCs w:val="22"/>
        </w:rPr>
      </w:pPr>
      <w:r w:rsidRPr="009E1087">
        <w:rPr>
          <w:rFonts w:ascii="Times New Roman" w:hAnsi="Times New Roman"/>
          <w:sz w:val="22"/>
          <w:szCs w:val="22"/>
        </w:rPr>
        <w:t xml:space="preserve">As a general proposition, the QIC will provide detailed advice about </w:t>
      </w:r>
      <w:r w:rsidR="00574CBF" w:rsidRPr="009E1087">
        <w:rPr>
          <w:rFonts w:ascii="Times New Roman" w:hAnsi="Times New Roman"/>
          <w:sz w:val="22"/>
          <w:szCs w:val="22"/>
        </w:rPr>
        <w:t xml:space="preserve">post-separation </w:t>
      </w:r>
      <w:r w:rsidRPr="009E1087">
        <w:rPr>
          <w:rFonts w:ascii="Times New Roman" w:hAnsi="Times New Roman"/>
          <w:sz w:val="22"/>
          <w:szCs w:val="22"/>
        </w:rPr>
        <w:t xml:space="preserve">restraints as they relate to lobbying activities, based on a specific set of facts. However, the specific application of the various standards relating to </w:t>
      </w:r>
      <w:r w:rsidR="00574CBF" w:rsidRPr="009E1087">
        <w:rPr>
          <w:rFonts w:ascii="Times New Roman" w:hAnsi="Times New Roman"/>
          <w:sz w:val="22"/>
          <w:szCs w:val="22"/>
        </w:rPr>
        <w:t xml:space="preserve">post-separation </w:t>
      </w:r>
      <w:r w:rsidRPr="009E1087">
        <w:rPr>
          <w:rFonts w:ascii="Times New Roman" w:hAnsi="Times New Roman"/>
          <w:sz w:val="22"/>
          <w:szCs w:val="22"/>
        </w:rPr>
        <w:t xml:space="preserve">obligations arising from private legal instruments </w:t>
      </w:r>
      <w:proofErr w:type="gramStart"/>
      <w:r w:rsidRPr="009E1087">
        <w:rPr>
          <w:rFonts w:ascii="Times New Roman" w:hAnsi="Times New Roman"/>
          <w:sz w:val="22"/>
          <w:szCs w:val="22"/>
        </w:rPr>
        <w:t>entered into</w:t>
      </w:r>
      <w:proofErr w:type="gramEnd"/>
      <w:r w:rsidRPr="009E1087">
        <w:rPr>
          <w:rFonts w:ascii="Times New Roman" w:hAnsi="Times New Roman"/>
          <w:sz w:val="22"/>
          <w:szCs w:val="22"/>
        </w:rPr>
        <w:t xml:space="preserve"> between a person and their government employer, or the person and their new employer (if relevant) are essentially legal questions about a person’s personal obligations and are to be resolved by reference to established legal principles. The QIC is not able to provide advice on such matters.</w:t>
      </w:r>
    </w:p>
    <w:p w14:paraId="2192221B" w14:textId="52A3CC88" w:rsidR="00956A49" w:rsidRPr="00471A6D" w:rsidRDefault="00956A49" w:rsidP="00471A6D">
      <w:pPr>
        <w:spacing w:before="240"/>
        <w:rPr>
          <w:rFonts w:ascii="Times New Roman" w:hAnsi="Times New Roman"/>
          <w:szCs w:val="20"/>
        </w:rPr>
      </w:pPr>
    </w:p>
    <w:p w14:paraId="1010D664" w14:textId="4C72E420" w:rsidR="00695C9F" w:rsidRPr="00471A6D" w:rsidRDefault="00695C9F" w:rsidP="00C456BD">
      <w:pPr>
        <w:pStyle w:val="Heading1"/>
      </w:pPr>
      <w:bookmarkStart w:id="10" w:name="_Toc113517496"/>
      <w:r w:rsidRPr="00471A6D">
        <w:t>Raising public awareness of ethics and integrity matters</w:t>
      </w:r>
      <w:bookmarkEnd w:id="10"/>
    </w:p>
    <w:p w14:paraId="43D21BDF" w14:textId="77777777" w:rsidR="00695C9F" w:rsidRPr="009E1087" w:rsidRDefault="00695C9F" w:rsidP="00471A6D">
      <w:pPr>
        <w:spacing w:before="240"/>
        <w:rPr>
          <w:rFonts w:ascii="Times New Roman" w:hAnsi="Times New Roman"/>
          <w:sz w:val="22"/>
          <w:szCs w:val="22"/>
        </w:rPr>
      </w:pPr>
      <w:r w:rsidRPr="009E1087">
        <w:rPr>
          <w:rFonts w:ascii="Times New Roman" w:hAnsi="Times New Roman"/>
          <w:sz w:val="22"/>
          <w:szCs w:val="22"/>
        </w:rPr>
        <w:t xml:space="preserve">One of the QIC’s functions is to raise public awareness of ethics or integrity issues by contributing to public discussion about the QIC’s functions, and by raising public awareness of ethics and integrity issues more generally. </w:t>
      </w:r>
    </w:p>
    <w:p w14:paraId="6E841D24" w14:textId="77777777" w:rsidR="00695C9F" w:rsidRPr="009E1087" w:rsidRDefault="00695C9F" w:rsidP="00471A6D">
      <w:pPr>
        <w:spacing w:before="240"/>
        <w:rPr>
          <w:rFonts w:ascii="Times New Roman" w:hAnsi="Times New Roman"/>
          <w:sz w:val="22"/>
          <w:szCs w:val="22"/>
        </w:rPr>
      </w:pPr>
      <w:r w:rsidRPr="009E1087">
        <w:rPr>
          <w:rFonts w:ascii="Times New Roman" w:hAnsi="Times New Roman"/>
          <w:sz w:val="22"/>
          <w:szCs w:val="22"/>
        </w:rPr>
        <w:t xml:space="preserve">Ethics and integrity issues are entwined in a broad range of matters concerning government structure, </w:t>
      </w:r>
      <w:proofErr w:type="gramStart"/>
      <w:r w:rsidRPr="009E1087">
        <w:rPr>
          <w:rFonts w:ascii="Times New Roman" w:hAnsi="Times New Roman"/>
          <w:sz w:val="22"/>
          <w:szCs w:val="22"/>
        </w:rPr>
        <w:t>practices</w:t>
      </w:r>
      <w:proofErr w:type="gramEnd"/>
      <w:r w:rsidRPr="009E1087">
        <w:rPr>
          <w:rFonts w:ascii="Times New Roman" w:hAnsi="Times New Roman"/>
          <w:sz w:val="22"/>
          <w:szCs w:val="22"/>
        </w:rPr>
        <w:t xml:space="preserve"> and policies, and the QIC’s contributions to enhancing awareness is critical. </w:t>
      </w:r>
    </w:p>
    <w:p w14:paraId="5BEE87BE" w14:textId="62D0B1F1" w:rsidR="00695C9F" w:rsidRPr="009E1087" w:rsidRDefault="00695C9F" w:rsidP="00471A6D">
      <w:pPr>
        <w:spacing w:before="240"/>
        <w:rPr>
          <w:rFonts w:ascii="Times New Roman" w:hAnsi="Times New Roman"/>
          <w:sz w:val="22"/>
          <w:szCs w:val="22"/>
        </w:rPr>
      </w:pPr>
      <w:r w:rsidRPr="009E1087">
        <w:rPr>
          <w:rFonts w:ascii="Times New Roman" w:hAnsi="Times New Roman"/>
          <w:sz w:val="22"/>
          <w:szCs w:val="22"/>
        </w:rPr>
        <w:t xml:space="preserve">Throughout 2021-22, the QIC was involved with 67 interactions including delivering 15 information sessions to statutory boards and other public sector entities; providing </w:t>
      </w:r>
      <w:r w:rsidR="001C63BF" w:rsidRPr="009E1087">
        <w:rPr>
          <w:rFonts w:ascii="Times New Roman" w:hAnsi="Times New Roman"/>
          <w:sz w:val="22"/>
          <w:szCs w:val="22"/>
        </w:rPr>
        <w:t xml:space="preserve">six </w:t>
      </w:r>
      <w:r w:rsidRPr="009E1087">
        <w:rPr>
          <w:rFonts w:ascii="Times New Roman" w:hAnsi="Times New Roman"/>
          <w:sz w:val="22"/>
          <w:szCs w:val="22"/>
        </w:rPr>
        <w:t>professional education events (seminars, conferences etc.), and participating in 46 committee meetings facilitated by the QIC, as well as other meetings and events attended by the QIC.</w:t>
      </w:r>
    </w:p>
    <w:p w14:paraId="1C8376A2" w14:textId="6FC938EA" w:rsidR="00695C9F" w:rsidRPr="009E1087" w:rsidRDefault="00695C9F" w:rsidP="008D3113">
      <w:pPr>
        <w:spacing w:before="240"/>
        <w:rPr>
          <w:rFonts w:ascii="Times New Roman" w:hAnsi="Times New Roman"/>
          <w:sz w:val="22"/>
          <w:szCs w:val="22"/>
        </w:rPr>
      </w:pPr>
    </w:p>
    <w:p w14:paraId="704A5C90" w14:textId="7D75F96D" w:rsidR="00695C9F" w:rsidRDefault="00695C9F" w:rsidP="009E1087">
      <w:pPr>
        <w:pStyle w:val="Heading1"/>
      </w:pPr>
      <w:bookmarkStart w:id="11" w:name="_Toc113517497"/>
      <w:r>
        <w:lastRenderedPageBreak/>
        <w:t>Compliance obligations</w:t>
      </w:r>
      <w:bookmarkEnd w:id="11"/>
      <w:r>
        <w:t xml:space="preserve"> </w:t>
      </w:r>
    </w:p>
    <w:p w14:paraId="6FCDFFEA" w14:textId="77777777" w:rsidR="00695C9F" w:rsidRPr="009E1087" w:rsidRDefault="00695C9F" w:rsidP="009E1087">
      <w:pPr>
        <w:keepNext/>
        <w:keepLines/>
        <w:rPr>
          <w:sz w:val="22"/>
          <w:szCs w:val="22"/>
        </w:rPr>
      </w:pPr>
    </w:p>
    <w:p w14:paraId="4CDF9ABC" w14:textId="77777777" w:rsidR="00695C9F" w:rsidRPr="009E1087" w:rsidRDefault="00695C9F" w:rsidP="009E1087">
      <w:pPr>
        <w:keepNext/>
        <w:keepLines/>
        <w:rPr>
          <w:rFonts w:ascii="Times New Roman" w:hAnsi="Times New Roman"/>
          <w:sz w:val="22"/>
          <w:szCs w:val="22"/>
        </w:rPr>
      </w:pPr>
      <w:r w:rsidRPr="009E1087">
        <w:rPr>
          <w:rFonts w:ascii="Times New Roman" w:hAnsi="Times New Roman"/>
          <w:sz w:val="22"/>
          <w:szCs w:val="22"/>
        </w:rPr>
        <w:t xml:space="preserve">This section details the QIC’s compliance obligations including obligations under the Ministerial Code of Conduct and the Act. </w:t>
      </w:r>
    </w:p>
    <w:p w14:paraId="664D2651" w14:textId="7B47601C" w:rsidR="00695C9F" w:rsidRPr="009E1087" w:rsidRDefault="00695C9F" w:rsidP="00937D43">
      <w:pPr>
        <w:pStyle w:val="Subtitle"/>
      </w:pPr>
      <w:r w:rsidRPr="009E1087">
        <w:t xml:space="preserve">Declarations of </w:t>
      </w:r>
      <w:r w:rsidR="009C7096" w:rsidRPr="009E1087">
        <w:t>i</w:t>
      </w:r>
      <w:r w:rsidRPr="009E1087">
        <w:t>nterest</w:t>
      </w:r>
      <w:r w:rsidR="003813C2" w:rsidRPr="009E1087">
        <w:t>s</w:t>
      </w:r>
    </w:p>
    <w:p w14:paraId="38C3D59B" w14:textId="24DF27DE" w:rsidR="00695C9F" w:rsidRPr="00071052" w:rsidRDefault="00695C9F" w:rsidP="00C456BD">
      <w:pPr>
        <w:spacing w:before="240"/>
        <w:rPr>
          <w:rFonts w:ascii="Times New Roman" w:hAnsi="Times New Roman"/>
          <w:sz w:val="22"/>
          <w:szCs w:val="22"/>
        </w:rPr>
      </w:pPr>
      <w:r w:rsidRPr="009E1087">
        <w:rPr>
          <w:rFonts w:ascii="Times New Roman" w:hAnsi="Times New Roman"/>
          <w:sz w:val="22"/>
          <w:szCs w:val="22"/>
        </w:rPr>
        <w:t xml:space="preserve">Section 40E (previously section 72C) of the Act provides that various statutory office holders must provide a copy of their </w:t>
      </w:r>
      <w:r w:rsidR="00942E9B" w:rsidRPr="009E1087">
        <w:rPr>
          <w:rFonts w:ascii="Times New Roman" w:hAnsi="Times New Roman"/>
          <w:sz w:val="22"/>
          <w:szCs w:val="22"/>
        </w:rPr>
        <w:t>d</w:t>
      </w:r>
      <w:r w:rsidRPr="009E1087">
        <w:rPr>
          <w:rFonts w:ascii="Times New Roman" w:hAnsi="Times New Roman"/>
          <w:sz w:val="22"/>
          <w:szCs w:val="22"/>
        </w:rPr>
        <w:t>eclaration</w:t>
      </w:r>
      <w:r w:rsidR="00942E9B" w:rsidRPr="009E1087">
        <w:rPr>
          <w:rFonts w:ascii="Times New Roman" w:hAnsi="Times New Roman"/>
          <w:sz w:val="22"/>
          <w:szCs w:val="22"/>
        </w:rPr>
        <w:t>s</w:t>
      </w:r>
      <w:r w:rsidRPr="009E1087">
        <w:rPr>
          <w:rFonts w:ascii="Times New Roman" w:hAnsi="Times New Roman"/>
          <w:sz w:val="22"/>
          <w:szCs w:val="22"/>
        </w:rPr>
        <w:t xml:space="preserve"> of </w:t>
      </w:r>
      <w:r w:rsidR="00942E9B" w:rsidRPr="009E1087">
        <w:rPr>
          <w:rFonts w:ascii="Times New Roman" w:hAnsi="Times New Roman"/>
          <w:sz w:val="22"/>
          <w:szCs w:val="22"/>
        </w:rPr>
        <w:t>i</w:t>
      </w:r>
      <w:r w:rsidRPr="009E1087">
        <w:rPr>
          <w:rFonts w:ascii="Times New Roman" w:hAnsi="Times New Roman"/>
          <w:sz w:val="22"/>
          <w:szCs w:val="22"/>
        </w:rPr>
        <w:t>nterests to the QIC.</w:t>
      </w:r>
      <w:r w:rsidR="00071052">
        <w:rPr>
          <w:rFonts w:ascii="Times New Roman" w:hAnsi="Times New Roman"/>
          <w:sz w:val="22"/>
          <w:szCs w:val="22"/>
        </w:rPr>
        <w:t xml:space="preserve"> Similarly, section 101 of the </w:t>
      </w:r>
      <w:r w:rsidR="00071052">
        <w:rPr>
          <w:rFonts w:ascii="Times New Roman" w:hAnsi="Times New Roman"/>
          <w:i/>
          <w:iCs/>
          <w:sz w:val="22"/>
          <w:szCs w:val="22"/>
        </w:rPr>
        <w:t xml:space="preserve">Public Service Act 2008 </w:t>
      </w:r>
      <w:r w:rsidR="00071052">
        <w:rPr>
          <w:rFonts w:ascii="Times New Roman" w:hAnsi="Times New Roman"/>
          <w:sz w:val="22"/>
          <w:szCs w:val="22"/>
        </w:rPr>
        <w:t xml:space="preserve">provides that chief executives </w:t>
      </w:r>
      <w:r w:rsidR="001817A7">
        <w:rPr>
          <w:rFonts w:ascii="Times New Roman" w:hAnsi="Times New Roman"/>
          <w:sz w:val="22"/>
          <w:szCs w:val="22"/>
        </w:rPr>
        <w:t>must provide a copy of their declarations of interests to the QIC.</w:t>
      </w:r>
    </w:p>
    <w:p w14:paraId="4BE66F87" w14:textId="7BCA88B7" w:rsidR="00695C9F" w:rsidRPr="009E1087" w:rsidRDefault="00695C9F" w:rsidP="00C456BD">
      <w:pPr>
        <w:spacing w:before="240"/>
        <w:rPr>
          <w:rFonts w:ascii="Times New Roman" w:hAnsi="Times New Roman"/>
          <w:sz w:val="22"/>
          <w:szCs w:val="22"/>
        </w:rPr>
      </w:pPr>
      <w:r w:rsidRPr="009E1087">
        <w:rPr>
          <w:rFonts w:ascii="Times New Roman" w:hAnsi="Times New Roman"/>
          <w:sz w:val="22"/>
          <w:szCs w:val="22"/>
        </w:rPr>
        <w:t xml:space="preserve">Further, section 85(2) of the </w:t>
      </w:r>
      <w:r w:rsidR="004D781F" w:rsidRPr="004D781F">
        <w:rPr>
          <w:rFonts w:ascii="Times New Roman" w:hAnsi="Times New Roman"/>
          <w:i/>
          <w:iCs/>
          <w:sz w:val="22"/>
          <w:szCs w:val="22"/>
        </w:rPr>
        <w:t xml:space="preserve">Integrity </w:t>
      </w:r>
      <w:r w:rsidRPr="000856C8">
        <w:rPr>
          <w:rFonts w:ascii="Times New Roman" w:hAnsi="Times New Roman"/>
          <w:i/>
          <w:iCs/>
          <w:sz w:val="22"/>
          <w:szCs w:val="22"/>
        </w:rPr>
        <w:t xml:space="preserve">Act </w:t>
      </w:r>
      <w:r w:rsidR="004D781F" w:rsidRPr="000856C8">
        <w:rPr>
          <w:rFonts w:ascii="Times New Roman" w:hAnsi="Times New Roman"/>
          <w:i/>
          <w:iCs/>
          <w:sz w:val="22"/>
          <w:szCs w:val="22"/>
        </w:rPr>
        <w:t>2009</w:t>
      </w:r>
      <w:r w:rsidR="004D781F">
        <w:rPr>
          <w:rFonts w:ascii="Times New Roman" w:hAnsi="Times New Roman"/>
          <w:sz w:val="22"/>
          <w:szCs w:val="22"/>
        </w:rPr>
        <w:t xml:space="preserve"> </w:t>
      </w:r>
      <w:r w:rsidRPr="009E1087">
        <w:rPr>
          <w:rFonts w:ascii="Times New Roman" w:hAnsi="Times New Roman"/>
          <w:sz w:val="22"/>
          <w:szCs w:val="22"/>
        </w:rPr>
        <w:t xml:space="preserve">requires the QIC to provide details of compliance </w:t>
      </w:r>
      <w:r w:rsidR="00C2582A">
        <w:rPr>
          <w:rFonts w:ascii="Times New Roman" w:hAnsi="Times New Roman"/>
          <w:sz w:val="22"/>
          <w:szCs w:val="22"/>
        </w:rPr>
        <w:t xml:space="preserve">with those </w:t>
      </w:r>
      <w:r w:rsidR="00A92986">
        <w:rPr>
          <w:rFonts w:ascii="Times New Roman" w:hAnsi="Times New Roman"/>
          <w:sz w:val="22"/>
          <w:szCs w:val="22"/>
        </w:rPr>
        <w:t>requirements</w:t>
      </w:r>
      <w:r w:rsidR="00C2582A">
        <w:rPr>
          <w:rFonts w:ascii="Times New Roman" w:hAnsi="Times New Roman"/>
          <w:sz w:val="22"/>
          <w:szCs w:val="22"/>
        </w:rPr>
        <w:t xml:space="preserve"> </w:t>
      </w:r>
      <w:r w:rsidRPr="009E1087">
        <w:rPr>
          <w:rFonts w:ascii="Times New Roman" w:hAnsi="Times New Roman"/>
          <w:sz w:val="22"/>
          <w:szCs w:val="22"/>
        </w:rPr>
        <w:t>by statutory office holders</w:t>
      </w:r>
      <w:r w:rsidR="00C2582A">
        <w:rPr>
          <w:rFonts w:ascii="Times New Roman" w:hAnsi="Times New Roman"/>
          <w:sz w:val="22"/>
          <w:szCs w:val="22"/>
        </w:rPr>
        <w:t xml:space="preserve"> and chief executives</w:t>
      </w:r>
      <w:r w:rsidRPr="009E1087">
        <w:rPr>
          <w:rFonts w:ascii="Times New Roman" w:hAnsi="Times New Roman"/>
          <w:sz w:val="22"/>
          <w:szCs w:val="22"/>
        </w:rPr>
        <w:t>.</w:t>
      </w:r>
    </w:p>
    <w:p w14:paraId="6AD155CF" w14:textId="705841AC" w:rsidR="002573D9" w:rsidRPr="009E1087" w:rsidRDefault="0017348F" w:rsidP="00C456BD">
      <w:pPr>
        <w:spacing w:before="240"/>
        <w:rPr>
          <w:rFonts w:ascii="Times New Roman" w:hAnsi="Times New Roman"/>
          <w:sz w:val="22"/>
          <w:szCs w:val="22"/>
        </w:rPr>
      </w:pPr>
      <w:r>
        <w:rPr>
          <w:rFonts w:ascii="Times New Roman" w:hAnsi="Times New Roman"/>
          <w:sz w:val="22"/>
          <w:szCs w:val="22"/>
        </w:rPr>
        <w:t>Factual matters that engage a statutory office holder or chief executive’s obligations under those provisions are uniquely within the knowledge of the officer</w:t>
      </w:r>
      <w:r w:rsidR="00A84FCD">
        <w:rPr>
          <w:rFonts w:ascii="Times New Roman" w:hAnsi="Times New Roman"/>
          <w:sz w:val="22"/>
          <w:szCs w:val="22"/>
        </w:rPr>
        <w:t>, and t</w:t>
      </w:r>
      <w:r w:rsidR="007D1ADB">
        <w:rPr>
          <w:rFonts w:ascii="Times New Roman" w:hAnsi="Times New Roman"/>
          <w:sz w:val="22"/>
          <w:szCs w:val="22"/>
        </w:rPr>
        <w:t xml:space="preserve">he QIC </w:t>
      </w:r>
      <w:r w:rsidR="00900A64">
        <w:rPr>
          <w:rFonts w:ascii="Times New Roman" w:hAnsi="Times New Roman"/>
          <w:sz w:val="22"/>
          <w:szCs w:val="22"/>
        </w:rPr>
        <w:t xml:space="preserve">is not </w:t>
      </w:r>
      <w:proofErr w:type="gramStart"/>
      <w:r w:rsidR="00900A64">
        <w:rPr>
          <w:rFonts w:ascii="Times New Roman" w:hAnsi="Times New Roman"/>
          <w:sz w:val="22"/>
          <w:szCs w:val="22"/>
        </w:rPr>
        <w:t>in a position</w:t>
      </w:r>
      <w:proofErr w:type="gramEnd"/>
      <w:r w:rsidR="00900A64">
        <w:rPr>
          <w:rFonts w:ascii="Times New Roman" w:hAnsi="Times New Roman"/>
          <w:sz w:val="22"/>
          <w:szCs w:val="22"/>
        </w:rPr>
        <w:t xml:space="preserve"> to </w:t>
      </w:r>
      <w:r w:rsidR="00A84FCD">
        <w:rPr>
          <w:rFonts w:ascii="Times New Roman" w:hAnsi="Times New Roman"/>
          <w:sz w:val="22"/>
          <w:szCs w:val="22"/>
        </w:rPr>
        <w:t xml:space="preserve">verify the facts </w:t>
      </w:r>
      <w:r w:rsidR="002B6538">
        <w:rPr>
          <w:rFonts w:ascii="Times New Roman" w:hAnsi="Times New Roman"/>
          <w:sz w:val="22"/>
          <w:szCs w:val="22"/>
        </w:rPr>
        <w:t xml:space="preserve">declared by the officer. </w:t>
      </w:r>
      <w:r w:rsidR="00D6797B">
        <w:rPr>
          <w:rFonts w:ascii="Times New Roman" w:hAnsi="Times New Roman"/>
          <w:sz w:val="22"/>
          <w:szCs w:val="22"/>
        </w:rPr>
        <w:t>However, based on the declarations that have been provided</w:t>
      </w:r>
      <w:r w:rsidR="001E4972">
        <w:rPr>
          <w:rFonts w:ascii="Times New Roman" w:hAnsi="Times New Roman"/>
          <w:sz w:val="22"/>
          <w:szCs w:val="22"/>
        </w:rPr>
        <w:t xml:space="preserve"> as </w:t>
      </w:r>
      <w:proofErr w:type="gramStart"/>
      <w:r w:rsidR="001E4972">
        <w:rPr>
          <w:rFonts w:ascii="Times New Roman" w:hAnsi="Times New Roman"/>
          <w:sz w:val="22"/>
          <w:szCs w:val="22"/>
        </w:rPr>
        <w:t>at</w:t>
      </w:r>
      <w:proofErr w:type="gramEnd"/>
      <w:r w:rsidR="001E4972">
        <w:rPr>
          <w:rFonts w:ascii="Times New Roman" w:hAnsi="Times New Roman"/>
          <w:sz w:val="22"/>
          <w:szCs w:val="22"/>
        </w:rPr>
        <w:t xml:space="preserve"> 30 June 2022</w:t>
      </w:r>
      <w:r w:rsidR="00D6797B">
        <w:rPr>
          <w:rFonts w:ascii="Times New Roman" w:hAnsi="Times New Roman"/>
          <w:sz w:val="22"/>
          <w:szCs w:val="22"/>
        </w:rPr>
        <w:t xml:space="preserve">, the QIC has no reason to believe that any </w:t>
      </w:r>
      <w:r w:rsidR="00B66E02">
        <w:rPr>
          <w:rFonts w:ascii="Times New Roman" w:hAnsi="Times New Roman"/>
          <w:sz w:val="22"/>
          <w:szCs w:val="22"/>
        </w:rPr>
        <w:t xml:space="preserve">statutory office holder or </w:t>
      </w:r>
      <w:r w:rsidR="00D6797B">
        <w:rPr>
          <w:rFonts w:ascii="Times New Roman" w:hAnsi="Times New Roman"/>
          <w:sz w:val="22"/>
          <w:szCs w:val="22"/>
        </w:rPr>
        <w:t>chief exec</w:t>
      </w:r>
      <w:r w:rsidR="00B66E02">
        <w:rPr>
          <w:rFonts w:ascii="Times New Roman" w:hAnsi="Times New Roman"/>
          <w:sz w:val="22"/>
          <w:szCs w:val="22"/>
        </w:rPr>
        <w:t xml:space="preserve">utive </w:t>
      </w:r>
      <w:r w:rsidR="001E4972">
        <w:rPr>
          <w:rFonts w:ascii="Times New Roman" w:hAnsi="Times New Roman"/>
          <w:sz w:val="22"/>
          <w:szCs w:val="22"/>
        </w:rPr>
        <w:t>has not complied with the requirements.</w:t>
      </w:r>
    </w:p>
    <w:p w14:paraId="3C29B623" w14:textId="77777777" w:rsidR="00695C9F" w:rsidRPr="009E1087" w:rsidRDefault="00695C9F" w:rsidP="001113FA">
      <w:pPr>
        <w:pStyle w:val="Subtitle"/>
      </w:pPr>
      <w:r w:rsidRPr="009E1087">
        <w:t>Right to information and information privacy</w:t>
      </w:r>
    </w:p>
    <w:p w14:paraId="273D240C" w14:textId="5837E56F" w:rsidR="00695C9F" w:rsidRPr="009E1087" w:rsidRDefault="00695C9F" w:rsidP="00C456BD">
      <w:pPr>
        <w:spacing w:before="240"/>
        <w:rPr>
          <w:rFonts w:ascii="Times New Roman" w:hAnsi="Times New Roman"/>
          <w:sz w:val="22"/>
          <w:szCs w:val="22"/>
        </w:rPr>
      </w:pPr>
      <w:r w:rsidRPr="009E1087">
        <w:rPr>
          <w:rFonts w:ascii="Times New Roman" w:hAnsi="Times New Roman"/>
          <w:sz w:val="22"/>
          <w:szCs w:val="22"/>
        </w:rPr>
        <w:t xml:space="preserve">The QIC received no properly made </w:t>
      </w:r>
      <w:r w:rsidR="003354D7" w:rsidRPr="009E1087">
        <w:rPr>
          <w:rFonts w:ascii="Times New Roman" w:hAnsi="Times New Roman"/>
          <w:sz w:val="22"/>
          <w:szCs w:val="22"/>
        </w:rPr>
        <w:t xml:space="preserve">access </w:t>
      </w:r>
      <w:r w:rsidRPr="009E1087">
        <w:rPr>
          <w:rFonts w:ascii="Times New Roman" w:hAnsi="Times New Roman"/>
          <w:sz w:val="22"/>
          <w:szCs w:val="22"/>
        </w:rPr>
        <w:t xml:space="preserve">applications </w:t>
      </w:r>
      <w:r w:rsidR="003354D7" w:rsidRPr="009E1087">
        <w:rPr>
          <w:rFonts w:ascii="Times New Roman" w:hAnsi="Times New Roman"/>
          <w:sz w:val="22"/>
          <w:szCs w:val="22"/>
        </w:rPr>
        <w:t xml:space="preserve">under the </w:t>
      </w:r>
      <w:r w:rsidR="003354D7" w:rsidRPr="009E1087">
        <w:rPr>
          <w:rFonts w:ascii="Times New Roman" w:hAnsi="Times New Roman"/>
          <w:i/>
          <w:iCs/>
          <w:sz w:val="22"/>
          <w:szCs w:val="22"/>
        </w:rPr>
        <w:t>Right to</w:t>
      </w:r>
      <w:r w:rsidR="00A01E8F" w:rsidRPr="009E1087">
        <w:rPr>
          <w:rFonts w:ascii="Times New Roman" w:hAnsi="Times New Roman"/>
          <w:i/>
          <w:iCs/>
          <w:sz w:val="22"/>
          <w:szCs w:val="22"/>
        </w:rPr>
        <w:t xml:space="preserve"> Information Act 2009 </w:t>
      </w:r>
      <w:r w:rsidR="00A01E8F" w:rsidRPr="009E1087">
        <w:rPr>
          <w:rFonts w:ascii="Times New Roman" w:hAnsi="Times New Roman"/>
          <w:sz w:val="22"/>
          <w:szCs w:val="22"/>
        </w:rPr>
        <w:t xml:space="preserve">or the </w:t>
      </w:r>
      <w:r w:rsidR="00A01E8F" w:rsidRPr="009E1087">
        <w:rPr>
          <w:rFonts w:ascii="Times New Roman" w:hAnsi="Times New Roman"/>
          <w:i/>
          <w:iCs/>
          <w:sz w:val="22"/>
          <w:szCs w:val="22"/>
        </w:rPr>
        <w:t>Information Privacy Act 2009</w:t>
      </w:r>
      <w:r w:rsidR="00931529" w:rsidRPr="009E1087">
        <w:rPr>
          <w:rFonts w:ascii="Times New Roman" w:hAnsi="Times New Roman"/>
          <w:i/>
          <w:iCs/>
          <w:sz w:val="22"/>
          <w:szCs w:val="22"/>
        </w:rPr>
        <w:t xml:space="preserve"> </w:t>
      </w:r>
      <w:r w:rsidRPr="009E1087">
        <w:rPr>
          <w:rFonts w:ascii="Times New Roman" w:hAnsi="Times New Roman"/>
          <w:sz w:val="22"/>
          <w:szCs w:val="22"/>
        </w:rPr>
        <w:t>in 202</w:t>
      </w:r>
      <w:r w:rsidR="00DA7DC5" w:rsidRPr="009E1087">
        <w:rPr>
          <w:rFonts w:ascii="Times New Roman" w:hAnsi="Times New Roman"/>
          <w:sz w:val="22"/>
          <w:szCs w:val="22"/>
        </w:rPr>
        <w:t>1</w:t>
      </w:r>
      <w:r w:rsidRPr="009E1087">
        <w:rPr>
          <w:rFonts w:ascii="Times New Roman" w:hAnsi="Times New Roman"/>
          <w:sz w:val="22"/>
          <w:szCs w:val="22"/>
        </w:rPr>
        <w:t xml:space="preserve">-22. The QIC received two consultations (pursuant to s 37 of the </w:t>
      </w:r>
      <w:r w:rsidRPr="009E1087">
        <w:rPr>
          <w:rFonts w:ascii="Times New Roman" w:hAnsi="Times New Roman"/>
          <w:i/>
          <w:iCs/>
          <w:sz w:val="22"/>
          <w:szCs w:val="22"/>
        </w:rPr>
        <w:t>Right to Information Act 2009</w:t>
      </w:r>
      <w:r w:rsidRPr="009E1087">
        <w:rPr>
          <w:rFonts w:ascii="Times New Roman" w:hAnsi="Times New Roman"/>
          <w:sz w:val="22"/>
          <w:szCs w:val="22"/>
        </w:rPr>
        <w:t>) in relation to</w:t>
      </w:r>
      <w:r w:rsidR="00A1487E" w:rsidRPr="009E1087">
        <w:rPr>
          <w:rFonts w:ascii="Times New Roman" w:hAnsi="Times New Roman"/>
          <w:sz w:val="22"/>
          <w:szCs w:val="22"/>
        </w:rPr>
        <w:t xml:space="preserve"> access applications to other agencies</w:t>
      </w:r>
      <w:r w:rsidRPr="009E1087">
        <w:rPr>
          <w:rFonts w:ascii="Times New Roman" w:hAnsi="Times New Roman"/>
          <w:sz w:val="22"/>
          <w:szCs w:val="22"/>
        </w:rPr>
        <w:t>.</w:t>
      </w:r>
    </w:p>
    <w:p w14:paraId="6F9CB733" w14:textId="77777777" w:rsidR="00695C9F" w:rsidRPr="009E1087" w:rsidRDefault="00695C9F" w:rsidP="00C456BD">
      <w:pPr>
        <w:spacing w:before="240"/>
        <w:rPr>
          <w:rFonts w:ascii="Times New Roman" w:hAnsi="Times New Roman"/>
          <w:sz w:val="22"/>
          <w:szCs w:val="22"/>
        </w:rPr>
      </w:pPr>
      <w:r w:rsidRPr="009E1087">
        <w:rPr>
          <w:rFonts w:ascii="Times New Roman" w:hAnsi="Times New Roman"/>
          <w:sz w:val="22"/>
          <w:szCs w:val="22"/>
        </w:rPr>
        <w:t>The QIC did not collect any application fees or processing charges.</w:t>
      </w:r>
    </w:p>
    <w:p w14:paraId="6A2D0D5F" w14:textId="5CB8AEEF" w:rsidR="00695C9F" w:rsidRPr="009E1087" w:rsidRDefault="00695C9F" w:rsidP="00C456BD">
      <w:pPr>
        <w:spacing w:before="240"/>
        <w:rPr>
          <w:rFonts w:ascii="Times New Roman" w:hAnsi="Times New Roman"/>
          <w:sz w:val="22"/>
          <w:szCs w:val="22"/>
        </w:rPr>
      </w:pPr>
      <w:r w:rsidRPr="009E1087">
        <w:rPr>
          <w:rFonts w:ascii="Times New Roman" w:hAnsi="Times New Roman"/>
          <w:sz w:val="22"/>
          <w:szCs w:val="22"/>
        </w:rPr>
        <w:t xml:space="preserve">No public interest disclosures under the </w:t>
      </w:r>
      <w:r w:rsidR="001C05C4" w:rsidRPr="009E1087">
        <w:rPr>
          <w:rFonts w:ascii="Times New Roman" w:hAnsi="Times New Roman"/>
          <w:i/>
          <w:iCs/>
          <w:sz w:val="22"/>
          <w:szCs w:val="22"/>
        </w:rPr>
        <w:t xml:space="preserve">Public Interest Disclosure Act 2010 </w:t>
      </w:r>
      <w:r w:rsidRPr="009E1087">
        <w:rPr>
          <w:rFonts w:ascii="Times New Roman" w:hAnsi="Times New Roman"/>
          <w:sz w:val="22"/>
          <w:szCs w:val="22"/>
        </w:rPr>
        <w:t xml:space="preserve">were received by the QIC. </w:t>
      </w:r>
    </w:p>
    <w:p w14:paraId="4DD6EE3A" w14:textId="0BE8AC20" w:rsidR="00695C9F" w:rsidRPr="00C456BD" w:rsidRDefault="00695C9F" w:rsidP="00C456BD">
      <w:pPr>
        <w:spacing w:before="240"/>
        <w:rPr>
          <w:rFonts w:ascii="Times New Roman" w:hAnsi="Times New Roman"/>
        </w:rPr>
      </w:pPr>
    </w:p>
    <w:p w14:paraId="1BED4FCA" w14:textId="20DE8F76" w:rsidR="00695C9F" w:rsidRDefault="00695C9F" w:rsidP="00024BFC">
      <w:pPr>
        <w:pStyle w:val="Heading1"/>
      </w:pPr>
      <w:bookmarkStart w:id="12" w:name="_Toc113517498"/>
      <w:r>
        <w:t>Administration and governance arrangements</w:t>
      </w:r>
      <w:bookmarkEnd w:id="12"/>
      <w:r>
        <w:t xml:space="preserve"> </w:t>
      </w:r>
    </w:p>
    <w:p w14:paraId="7A1AB17A" w14:textId="77777777" w:rsidR="00695C9F" w:rsidRDefault="00695C9F" w:rsidP="00695C9F"/>
    <w:p w14:paraId="6D1795E5" w14:textId="3C200CFC" w:rsidR="00695C9F" w:rsidRPr="009E1087" w:rsidRDefault="00695C9F" w:rsidP="00B02E6A">
      <w:pPr>
        <w:rPr>
          <w:rFonts w:ascii="Times New Roman" w:hAnsi="Times New Roman"/>
          <w:sz w:val="22"/>
          <w:szCs w:val="22"/>
        </w:rPr>
      </w:pPr>
      <w:r w:rsidRPr="009E1087">
        <w:rPr>
          <w:rFonts w:ascii="Times New Roman" w:hAnsi="Times New Roman"/>
          <w:sz w:val="22"/>
          <w:szCs w:val="22"/>
        </w:rPr>
        <w:t xml:space="preserve">This section </w:t>
      </w:r>
      <w:r w:rsidR="00BE3450" w:rsidRPr="009E1087">
        <w:rPr>
          <w:rFonts w:ascii="Times New Roman" w:hAnsi="Times New Roman"/>
          <w:sz w:val="22"/>
          <w:szCs w:val="22"/>
        </w:rPr>
        <w:t xml:space="preserve">provides </w:t>
      </w:r>
      <w:r w:rsidRPr="009E1087">
        <w:rPr>
          <w:rFonts w:ascii="Times New Roman" w:hAnsi="Times New Roman"/>
          <w:sz w:val="22"/>
          <w:szCs w:val="22"/>
        </w:rPr>
        <w:t xml:space="preserve">general information about governance, as well as information about staffing, resourcing, risk management, and information systems. </w:t>
      </w:r>
    </w:p>
    <w:p w14:paraId="3B16F29D" w14:textId="77777777" w:rsidR="00695C9F" w:rsidRPr="009E1087" w:rsidRDefault="00695C9F" w:rsidP="00937D43">
      <w:pPr>
        <w:pStyle w:val="Subtitle"/>
      </w:pPr>
      <w:r w:rsidRPr="009E1087">
        <w:t xml:space="preserve">Governance and administration arrangements generally </w:t>
      </w:r>
    </w:p>
    <w:p w14:paraId="7A664819" w14:textId="77777777" w:rsidR="00695C9F" w:rsidRPr="009E1087" w:rsidRDefault="00695C9F" w:rsidP="008D42E1">
      <w:pPr>
        <w:spacing w:before="240"/>
        <w:rPr>
          <w:rFonts w:ascii="Times New Roman" w:hAnsi="Times New Roman"/>
          <w:sz w:val="22"/>
          <w:szCs w:val="22"/>
        </w:rPr>
      </w:pPr>
      <w:r w:rsidRPr="009E1087">
        <w:rPr>
          <w:rFonts w:ascii="Times New Roman" w:hAnsi="Times New Roman"/>
          <w:sz w:val="22"/>
          <w:szCs w:val="22"/>
        </w:rPr>
        <w:t xml:space="preserve">Good governance structures are important, particularly where independence is valued. </w:t>
      </w:r>
    </w:p>
    <w:p w14:paraId="6146FA57" w14:textId="013B5B5C" w:rsidR="00695C9F" w:rsidRPr="009E1087" w:rsidRDefault="00695C9F" w:rsidP="008D42E1">
      <w:pPr>
        <w:spacing w:before="240"/>
        <w:rPr>
          <w:rFonts w:ascii="Times New Roman" w:hAnsi="Times New Roman"/>
          <w:sz w:val="22"/>
          <w:szCs w:val="22"/>
        </w:rPr>
      </w:pPr>
      <w:r w:rsidRPr="009E1087">
        <w:rPr>
          <w:rFonts w:ascii="Times New Roman" w:hAnsi="Times New Roman"/>
          <w:sz w:val="22"/>
          <w:szCs w:val="22"/>
        </w:rPr>
        <w:t xml:space="preserve">Under the current arrangements, the Public Service Commission (PSC) is </w:t>
      </w:r>
      <w:r w:rsidR="00FD7B02" w:rsidRPr="009E1087">
        <w:rPr>
          <w:rFonts w:ascii="Times New Roman" w:hAnsi="Times New Roman"/>
          <w:sz w:val="22"/>
          <w:szCs w:val="22"/>
        </w:rPr>
        <w:t xml:space="preserve">responsible </w:t>
      </w:r>
      <w:r w:rsidRPr="009E1087">
        <w:rPr>
          <w:rFonts w:ascii="Times New Roman" w:hAnsi="Times New Roman"/>
          <w:sz w:val="22"/>
          <w:szCs w:val="22"/>
        </w:rPr>
        <w:t>for the financial, operational, and administrative performance of the office supporting the QIC, including the provision and management of human resources. In undertaking</w:t>
      </w:r>
      <w:r w:rsidR="002B1F1E" w:rsidRPr="009E1087">
        <w:rPr>
          <w:rFonts w:ascii="Times New Roman" w:hAnsi="Times New Roman"/>
          <w:sz w:val="22"/>
          <w:szCs w:val="22"/>
        </w:rPr>
        <w:t xml:space="preserve"> those responsibilities</w:t>
      </w:r>
      <w:r w:rsidRPr="009E1087">
        <w:rPr>
          <w:rFonts w:ascii="Times New Roman" w:hAnsi="Times New Roman"/>
          <w:sz w:val="22"/>
          <w:szCs w:val="22"/>
        </w:rPr>
        <w:t xml:space="preserve">, the PSC in turn is supported by the Department of the Premier and Cabinet (DPC) in relation to information technology services and a range of other support services. </w:t>
      </w:r>
      <w:r w:rsidR="0050037D" w:rsidRPr="009E1087">
        <w:rPr>
          <w:rFonts w:ascii="Times New Roman" w:hAnsi="Times New Roman"/>
          <w:sz w:val="22"/>
          <w:szCs w:val="22"/>
        </w:rPr>
        <w:t>Accordingly, t</w:t>
      </w:r>
      <w:r w:rsidRPr="009E1087">
        <w:rPr>
          <w:rFonts w:ascii="Times New Roman" w:hAnsi="Times New Roman"/>
          <w:sz w:val="22"/>
          <w:szCs w:val="22"/>
        </w:rPr>
        <w:t xml:space="preserve">he QIC does not control </w:t>
      </w:r>
      <w:r w:rsidR="0042081F" w:rsidRPr="009E1087">
        <w:rPr>
          <w:rFonts w:ascii="Times New Roman" w:hAnsi="Times New Roman"/>
          <w:sz w:val="22"/>
          <w:szCs w:val="22"/>
        </w:rPr>
        <w:t xml:space="preserve">its own </w:t>
      </w:r>
      <w:r w:rsidRPr="009E1087">
        <w:rPr>
          <w:rFonts w:ascii="Times New Roman" w:hAnsi="Times New Roman"/>
          <w:sz w:val="22"/>
          <w:szCs w:val="22"/>
        </w:rPr>
        <w:t>budget.</w:t>
      </w:r>
    </w:p>
    <w:p w14:paraId="7AFED8CF" w14:textId="7369BD7F" w:rsidR="00695C9F" w:rsidRPr="009E1087" w:rsidRDefault="0050037D" w:rsidP="008D42E1">
      <w:pPr>
        <w:spacing w:before="240"/>
        <w:rPr>
          <w:rFonts w:ascii="Times New Roman" w:hAnsi="Times New Roman"/>
          <w:sz w:val="22"/>
          <w:szCs w:val="22"/>
        </w:rPr>
      </w:pPr>
      <w:r w:rsidRPr="009E1087">
        <w:rPr>
          <w:rFonts w:ascii="Times New Roman" w:hAnsi="Times New Roman"/>
          <w:sz w:val="22"/>
          <w:szCs w:val="22"/>
        </w:rPr>
        <w:t xml:space="preserve">As recent review reports have noted, </w:t>
      </w:r>
      <w:r w:rsidR="00695C9F" w:rsidRPr="009E1087">
        <w:rPr>
          <w:rFonts w:ascii="Times New Roman" w:hAnsi="Times New Roman"/>
          <w:sz w:val="22"/>
          <w:szCs w:val="22"/>
        </w:rPr>
        <w:t>the arrangements place the QIC in a position of inherent vulnerability</w:t>
      </w:r>
      <w:r w:rsidR="00F864FA" w:rsidRPr="009E1087">
        <w:rPr>
          <w:rFonts w:ascii="Times New Roman" w:hAnsi="Times New Roman"/>
          <w:sz w:val="22"/>
          <w:szCs w:val="22"/>
        </w:rPr>
        <w:t xml:space="preserve"> that is not consistent with its functions as </w:t>
      </w:r>
      <w:r w:rsidR="00695C9F" w:rsidRPr="009E1087">
        <w:rPr>
          <w:rFonts w:ascii="Times New Roman" w:hAnsi="Times New Roman"/>
          <w:sz w:val="22"/>
          <w:szCs w:val="22"/>
        </w:rPr>
        <w:t xml:space="preserve">an independent </w:t>
      </w:r>
      <w:r w:rsidR="003476F8" w:rsidRPr="009E1087">
        <w:rPr>
          <w:rFonts w:ascii="Times New Roman" w:hAnsi="Times New Roman"/>
          <w:sz w:val="22"/>
          <w:szCs w:val="22"/>
        </w:rPr>
        <w:t xml:space="preserve">officer </w:t>
      </w:r>
      <w:r w:rsidR="00695C9F" w:rsidRPr="009E1087">
        <w:rPr>
          <w:rFonts w:ascii="Times New Roman" w:hAnsi="Times New Roman"/>
          <w:sz w:val="22"/>
          <w:szCs w:val="22"/>
        </w:rPr>
        <w:t xml:space="preserve">of Parliament. </w:t>
      </w:r>
    </w:p>
    <w:p w14:paraId="1DD06B0C" w14:textId="3CF86A87" w:rsidR="00695C9F" w:rsidRPr="009E1087" w:rsidRDefault="00695C9F" w:rsidP="008D42E1">
      <w:pPr>
        <w:spacing w:before="240"/>
        <w:rPr>
          <w:rFonts w:ascii="Times New Roman" w:hAnsi="Times New Roman"/>
          <w:sz w:val="22"/>
          <w:szCs w:val="22"/>
        </w:rPr>
      </w:pPr>
      <w:r w:rsidRPr="009E1087">
        <w:rPr>
          <w:rFonts w:ascii="Times New Roman" w:hAnsi="Times New Roman"/>
          <w:sz w:val="22"/>
          <w:szCs w:val="22"/>
        </w:rPr>
        <w:t xml:space="preserve">Issues in the governance and administration structure </w:t>
      </w:r>
      <w:r w:rsidR="00273DFF" w:rsidRPr="009E1087">
        <w:rPr>
          <w:rFonts w:ascii="Times New Roman" w:hAnsi="Times New Roman"/>
          <w:sz w:val="22"/>
          <w:szCs w:val="22"/>
        </w:rPr>
        <w:t xml:space="preserve">that </w:t>
      </w:r>
      <w:r w:rsidRPr="009E1087">
        <w:rPr>
          <w:rFonts w:ascii="Times New Roman" w:hAnsi="Times New Roman"/>
          <w:sz w:val="22"/>
          <w:szCs w:val="22"/>
        </w:rPr>
        <w:t xml:space="preserve">were highlighted in the </w:t>
      </w:r>
      <w:proofErr w:type="spellStart"/>
      <w:r w:rsidR="00273DFF" w:rsidRPr="009E1087">
        <w:rPr>
          <w:rFonts w:ascii="Times New Roman" w:hAnsi="Times New Roman"/>
          <w:sz w:val="22"/>
          <w:szCs w:val="22"/>
        </w:rPr>
        <w:t>Yearbury</w:t>
      </w:r>
      <w:proofErr w:type="spellEnd"/>
      <w:r w:rsidR="00273DFF" w:rsidRPr="009E1087">
        <w:rPr>
          <w:rFonts w:ascii="Times New Roman" w:hAnsi="Times New Roman"/>
          <w:sz w:val="22"/>
          <w:szCs w:val="22"/>
        </w:rPr>
        <w:t xml:space="preserve"> and </w:t>
      </w:r>
      <w:proofErr w:type="spellStart"/>
      <w:r w:rsidR="00273DFF" w:rsidRPr="009E1087">
        <w:rPr>
          <w:rFonts w:ascii="Times New Roman" w:hAnsi="Times New Roman"/>
          <w:sz w:val="22"/>
          <w:szCs w:val="22"/>
        </w:rPr>
        <w:t>Coaldrake</w:t>
      </w:r>
      <w:proofErr w:type="spellEnd"/>
      <w:r w:rsidR="00273DFF" w:rsidRPr="009E1087">
        <w:rPr>
          <w:rFonts w:ascii="Times New Roman" w:hAnsi="Times New Roman"/>
          <w:sz w:val="22"/>
          <w:szCs w:val="22"/>
        </w:rPr>
        <w:t xml:space="preserve"> reviews </w:t>
      </w:r>
      <w:r w:rsidRPr="009E1087">
        <w:rPr>
          <w:rFonts w:ascii="Times New Roman" w:hAnsi="Times New Roman"/>
          <w:sz w:val="22"/>
          <w:szCs w:val="22"/>
        </w:rPr>
        <w:t xml:space="preserve">are now under consideration by Government. </w:t>
      </w:r>
    </w:p>
    <w:p w14:paraId="34977646" w14:textId="211B855A" w:rsidR="00695C9F" w:rsidRPr="009E1087" w:rsidRDefault="00695C9F" w:rsidP="009E1087">
      <w:pPr>
        <w:pStyle w:val="Subtitle"/>
      </w:pPr>
      <w:r w:rsidRPr="009E1087">
        <w:lastRenderedPageBreak/>
        <w:t xml:space="preserve">Staffing and </w:t>
      </w:r>
      <w:r w:rsidR="00E55158" w:rsidRPr="009E1087">
        <w:t>r</w:t>
      </w:r>
      <w:r w:rsidRPr="009E1087">
        <w:t xml:space="preserve">esources </w:t>
      </w:r>
    </w:p>
    <w:p w14:paraId="31A138B7" w14:textId="77777777" w:rsidR="00695C9F" w:rsidRPr="009E1087" w:rsidRDefault="00695C9F" w:rsidP="009E1087">
      <w:pPr>
        <w:keepNext/>
        <w:keepLines/>
        <w:spacing w:before="240"/>
        <w:rPr>
          <w:rFonts w:ascii="Times New Roman" w:hAnsi="Times New Roman"/>
          <w:sz w:val="22"/>
          <w:szCs w:val="22"/>
        </w:rPr>
      </w:pPr>
      <w:r w:rsidRPr="009E1087">
        <w:rPr>
          <w:rFonts w:ascii="Times New Roman" w:hAnsi="Times New Roman"/>
          <w:sz w:val="22"/>
          <w:szCs w:val="22"/>
        </w:rPr>
        <w:t xml:space="preserve">Four permanent fulltime equivalent (FTE) positions exist to support the performance of the QIC’s functions. </w:t>
      </w:r>
    </w:p>
    <w:p w14:paraId="1109A3CB" w14:textId="77777777" w:rsidR="00695C9F" w:rsidRPr="009E1087" w:rsidRDefault="00695C9F" w:rsidP="009E1087">
      <w:pPr>
        <w:keepNext/>
        <w:keepLines/>
        <w:spacing w:before="240"/>
        <w:rPr>
          <w:rFonts w:ascii="Times New Roman" w:hAnsi="Times New Roman"/>
          <w:sz w:val="22"/>
          <w:szCs w:val="22"/>
        </w:rPr>
      </w:pPr>
      <w:r w:rsidRPr="009E1087">
        <w:rPr>
          <w:rFonts w:ascii="Times New Roman" w:hAnsi="Times New Roman"/>
          <w:sz w:val="22"/>
          <w:szCs w:val="22"/>
        </w:rPr>
        <w:t xml:space="preserve">During Dr Stepanov’s annual leave, the role was filled by the Acting Integrity Commissioner, Mr Mark Glen. </w:t>
      </w:r>
    </w:p>
    <w:p w14:paraId="39DD5805" w14:textId="77777777" w:rsidR="00695C9F" w:rsidRPr="009E1087" w:rsidRDefault="00695C9F" w:rsidP="009E1087">
      <w:pPr>
        <w:keepNext/>
        <w:keepLines/>
        <w:spacing w:before="240"/>
        <w:rPr>
          <w:rFonts w:ascii="Times New Roman" w:hAnsi="Times New Roman"/>
          <w:sz w:val="22"/>
          <w:szCs w:val="22"/>
        </w:rPr>
      </w:pPr>
      <w:r w:rsidRPr="009E1087">
        <w:rPr>
          <w:rFonts w:ascii="Times New Roman" w:hAnsi="Times New Roman"/>
          <w:sz w:val="22"/>
          <w:szCs w:val="22"/>
        </w:rPr>
        <w:t>No redundancy or retrenchment packages were paid during this period and no employees received an early retirement package.</w:t>
      </w:r>
    </w:p>
    <w:p w14:paraId="75664200" w14:textId="77777777" w:rsidR="00695C9F" w:rsidRPr="009E1087" w:rsidRDefault="00695C9F" w:rsidP="00937D43">
      <w:pPr>
        <w:pStyle w:val="Subtitle"/>
      </w:pPr>
      <w:r w:rsidRPr="009E1087">
        <w:t xml:space="preserve">Staff training and human rights </w:t>
      </w:r>
    </w:p>
    <w:p w14:paraId="6EFEF7A7" w14:textId="77777777" w:rsidR="00695C9F" w:rsidRPr="009E1087" w:rsidRDefault="00695C9F" w:rsidP="008D3113">
      <w:pPr>
        <w:spacing w:before="240"/>
        <w:rPr>
          <w:rFonts w:ascii="Times New Roman" w:hAnsi="Times New Roman"/>
          <w:sz w:val="22"/>
          <w:szCs w:val="22"/>
        </w:rPr>
      </w:pPr>
      <w:r w:rsidRPr="009E1087">
        <w:rPr>
          <w:rFonts w:ascii="Times New Roman" w:hAnsi="Times New Roman"/>
          <w:sz w:val="22"/>
          <w:szCs w:val="22"/>
        </w:rPr>
        <w:t>The PSC is the employer of staff who support the QIC and is responsible for the conduct, supervision, training, and performance of the staff.</w:t>
      </w:r>
    </w:p>
    <w:p w14:paraId="466FB309" w14:textId="675DADA1" w:rsidR="00695C9F" w:rsidRPr="009E1087" w:rsidRDefault="00695C9F" w:rsidP="005654FE">
      <w:pPr>
        <w:spacing w:before="240"/>
        <w:rPr>
          <w:rFonts w:ascii="Times New Roman" w:hAnsi="Times New Roman"/>
          <w:sz w:val="22"/>
          <w:szCs w:val="22"/>
        </w:rPr>
      </w:pPr>
      <w:r w:rsidRPr="009E1087">
        <w:rPr>
          <w:rFonts w:ascii="Times New Roman" w:hAnsi="Times New Roman"/>
          <w:sz w:val="22"/>
          <w:szCs w:val="22"/>
        </w:rPr>
        <w:t>The PSC requires new employees to complete the new starter induction program to ensure they are aware of expected obligations and workplace behaviours, and that their performance and behaviour must comply with the Code</w:t>
      </w:r>
      <w:r w:rsidR="00C1529E" w:rsidRPr="009E1087">
        <w:rPr>
          <w:rFonts w:ascii="Times New Roman" w:hAnsi="Times New Roman"/>
          <w:sz w:val="22"/>
          <w:szCs w:val="22"/>
        </w:rPr>
        <w:t xml:space="preserve"> of Co</w:t>
      </w:r>
      <w:r w:rsidR="00D31569" w:rsidRPr="009E1087">
        <w:rPr>
          <w:rFonts w:ascii="Times New Roman" w:hAnsi="Times New Roman"/>
          <w:sz w:val="22"/>
          <w:szCs w:val="22"/>
        </w:rPr>
        <w:t xml:space="preserve">nduct under the </w:t>
      </w:r>
      <w:r w:rsidR="00D31569" w:rsidRPr="009E1087">
        <w:rPr>
          <w:rFonts w:ascii="Times New Roman" w:hAnsi="Times New Roman"/>
          <w:i/>
          <w:iCs/>
          <w:sz w:val="22"/>
          <w:szCs w:val="22"/>
        </w:rPr>
        <w:t>Public Sector Ethics Act 1994</w:t>
      </w:r>
      <w:r w:rsidRPr="009E1087">
        <w:rPr>
          <w:rFonts w:ascii="Times New Roman" w:hAnsi="Times New Roman"/>
          <w:sz w:val="22"/>
          <w:szCs w:val="22"/>
        </w:rPr>
        <w:t>. These expectations are incorporated by the PSC into the ongoing cycle of employees’ performance and development.</w:t>
      </w:r>
    </w:p>
    <w:p w14:paraId="5BA3617B" w14:textId="4C91A00B" w:rsidR="00695C9F" w:rsidRPr="009E1087" w:rsidRDefault="00E271EA" w:rsidP="005654FE">
      <w:pPr>
        <w:spacing w:before="240"/>
        <w:rPr>
          <w:rFonts w:ascii="Times New Roman" w:hAnsi="Times New Roman"/>
          <w:sz w:val="22"/>
          <w:szCs w:val="22"/>
        </w:rPr>
      </w:pPr>
      <w:r w:rsidRPr="009E1087">
        <w:rPr>
          <w:rFonts w:ascii="Times New Roman" w:hAnsi="Times New Roman"/>
          <w:sz w:val="22"/>
          <w:szCs w:val="22"/>
        </w:rPr>
        <w:t xml:space="preserve">The confidentiality </w:t>
      </w:r>
      <w:r w:rsidR="00695C9F" w:rsidRPr="009E1087">
        <w:rPr>
          <w:rFonts w:ascii="Times New Roman" w:hAnsi="Times New Roman"/>
          <w:sz w:val="22"/>
          <w:szCs w:val="22"/>
        </w:rPr>
        <w:t xml:space="preserve">provisions of the Act impose </w:t>
      </w:r>
      <w:proofErr w:type="gramStart"/>
      <w:r w:rsidR="00695C9F" w:rsidRPr="009E1087">
        <w:rPr>
          <w:rFonts w:ascii="Times New Roman" w:hAnsi="Times New Roman"/>
          <w:sz w:val="22"/>
          <w:szCs w:val="22"/>
        </w:rPr>
        <w:t>particular obligations</w:t>
      </w:r>
      <w:proofErr w:type="gramEnd"/>
      <w:r w:rsidR="00695C9F" w:rsidRPr="009E1087">
        <w:rPr>
          <w:rFonts w:ascii="Times New Roman" w:hAnsi="Times New Roman"/>
          <w:sz w:val="22"/>
          <w:szCs w:val="22"/>
        </w:rPr>
        <w:t xml:space="preserve"> on staff and</w:t>
      </w:r>
      <w:r w:rsidRPr="009E1087">
        <w:rPr>
          <w:rFonts w:ascii="Times New Roman" w:hAnsi="Times New Roman"/>
          <w:sz w:val="22"/>
          <w:szCs w:val="22"/>
        </w:rPr>
        <w:t xml:space="preserve"> others involved in the administration of the Act</w:t>
      </w:r>
      <w:r w:rsidR="00695C9F" w:rsidRPr="009E1087">
        <w:rPr>
          <w:rFonts w:ascii="Times New Roman" w:hAnsi="Times New Roman"/>
          <w:sz w:val="22"/>
          <w:szCs w:val="22"/>
        </w:rPr>
        <w:t xml:space="preserve">. </w:t>
      </w:r>
    </w:p>
    <w:p w14:paraId="25DF9EB3" w14:textId="77777777" w:rsidR="00695C9F" w:rsidRPr="009E1087" w:rsidRDefault="00695C9F" w:rsidP="005654FE">
      <w:pPr>
        <w:spacing w:before="240"/>
        <w:rPr>
          <w:rFonts w:ascii="Times New Roman" w:hAnsi="Times New Roman"/>
          <w:sz w:val="22"/>
          <w:szCs w:val="22"/>
        </w:rPr>
      </w:pPr>
      <w:r w:rsidRPr="009E1087">
        <w:rPr>
          <w:rFonts w:ascii="Times New Roman" w:hAnsi="Times New Roman"/>
          <w:sz w:val="22"/>
          <w:szCs w:val="22"/>
        </w:rPr>
        <w:t>Employees can access the Act, the Code, and a range of supporting resources through the PSC’s intranet.</w:t>
      </w:r>
    </w:p>
    <w:p w14:paraId="0ED80BE7" w14:textId="09B5A5D5" w:rsidR="00695C9F" w:rsidRPr="009E1087" w:rsidRDefault="00695C9F" w:rsidP="00E83F5B">
      <w:pPr>
        <w:keepNext/>
        <w:keepLines/>
        <w:spacing w:before="240"/>
        <w:rPr>
          <w:rFonts w:ascii="Times New Roman" w:hAnsi="Times New Roman"/>
          <w:sz w:val="22"/>
          <w:szCs w:val="22"/>
        </w:rPr>
      </w:pPr>
      <w:r w:rsidRPr="009E1087">
        <w:rPr>
          <w:rFonts w:ascii="Times New Roman" w:hAnsi="Times New Roman"/>
          <w:sz w:val="22"/>
          <w:szCs w:val="22"/>
        </w:rPr>
        <w:t xml:space="preserve">The PSC </w:t>
      </w:r>
      <w:r w:rsidR="00A37BA8" w:rsidRPr="009E1087">
        <w:rPr>
          <w:rFonts w:ascii="Times New Roman" w:hAnsi="Times New Roman"/>
          <w:sz w:val="22"/>
          <w:szCs w:val="22"/>
        </w:rPr>
        <w:t xml:space="preserve">requires </w:t>
      </w:r>
      <w:r w:rsidRPr="009E1087">
        <w:rPr>
          <w:rFonts w:ascii="Times New Roman" w:hAnsi="Times New Roman"/>
          <w:sz w:val="22"/>
          <w:szCs w:val="22"/>
        </w:rPr>
        <w:t>that staff undertake online training to further understand:</w:t>
      </w:r>
    </w:p>
    <w:p w14:paraId="114D4C5A" w14:textId="228950B7" w:rsidR="00695C9F" w:rsidRPr="009E1087" w:rsidRDefault="00695C9F" w:rsidP="00E83F5B">
      <w:pPr>
        <w:pStyle w:val="ListParagraph"/>
        <w:keepNext/>
        <w:keepLines/>
        <w:numPr>
          <w:ilvl w:val="0"/>
          <w:numId w:val="3"/>
        </w:numPr>
        <w:spacing w:before="240" w:after="120"/>
        <w:ind w:left="357" w:hanging="357"/>
        <w:rPr>
          <w:rFonts w:ascii="Times New Roman" w:hAnsi="Times New Roman"/>
          <w:sz w:val="22"/>
          <w:szCs w:val="22"/>
        </w:rPr>
      </w:pPr>
      <w:r w:rsidRPr="009E1087">
        <w:rPr>
          <w:rFonts w:ascii="Times New Roman" w:hAnsi="Times New Roman"/>
          <w:sz w:val="22"/>
          <w:szCs w:val="22"/>
        </w:rPr>
        <w:t xml:space="preserve">the functions of the Queensland Human Rights </w:t>
      </w:r>
      <w:proofErr w:type="gramStart"/>
      <w:r w:rsidRPr="009E1087">
        <w:rPr>
          <w:rFonts w:ascii="Times New Roman" w:hAnsi="Times New Roman"/>
          <w:sz w:val="22"/>
          <w:szCs w:val="22"/>
        </w:rPr>
        <w:t>Commission</w:t>
      </w:r>
      <w:r w:rsidR="00E83F5B" w:rsidRPr="009E1087">
        <w:rPr>
          <w:rFonts w:ascii="Times New Roman" w:hAnsi="Times New Roman"/>
          <w:sz w:val="22"/>
          <w:szCs w:val="22"/>
        </w:rPr>
        <w:t>;</w:t>
      </w:r>
      <w:proofErr w:type="gramEnd"/>
    </w:p>
    <w:p w14:paraId="5D76CB58" w14:textId="08EA543A" w:rsidR="00695C9F" w:rsidRPr="009E1087" w:rsidRDefault="00695C9F" w:rsidP="00E83F5B">
      <w:pPr>
        <w:pStyle w:val="ListParagraph"/>
        <w:keepNext/>
        <w:keepLines/>
        <w:numPr>
          <w:ilvl w:val="0"/>
          <w:numId w:val="3"/>
        </w:numPr>
        <w:spacing w:after="120"/>
        <w:ind w:left="357" w:hanging="357"/>
        <w:rPr>
          <w:rFonts w:ascii="Times New Roman" w:hAnsi="Times New Roman"/>
          <w:sz w:val="22"/>
          <w:szCs w:val="22"/>
        </w:rPr>
      </w:pPr>
      <w:r w:rsidRPr="009E1087">
        <w:rPr>
          <w:rFonts w:ascii="Times New Roman" w:hAnsi="Times New Roman"/>
          <w:sz w:val="22"/>
          <w:szCs w:val="22"/>
        </w:rPr>
        <w:t xml:space="preserve">modern human rights </w:t>
      </w:r>
      <w:proofErr w:type="gramStart"/>
      <w:r w:rsidRPr="009E1087">
        <w:rPr>
          <w:rFonts w:ascii="Times New Roman" w:hAnsi="Times New Roman"/>
          <w:sz w:val="22"/>
          <w:szCs w:val="22"/>
        </w:rPr>
        <w:t>law</w:t>
      </w:r>
      <w:r w:rsidR="00E83F5B" w:rsidRPr="009E1087">
        <w:rPr>
          <w:rFonts w:ascii="Times New Roman" w:hAnsi="Times New Roman"/>
          <w:sz w:val="22"/>
          <w:szCs w:val="22"/>
        </w:rPr>
        <w:t>;</w:t>
      </w:r>
      <w:proofErr w:type="gramEnd"/>
    </w:p>
    <w:p w14:paraId="3163E714" w14:textId="20ADDD16" w:rsidR="00695C9F" w:rsidRPr="009E1087" w:rsidRDefault="00695C9F" w:rsidP="00471A6D">
      <w:pPr>
        <w:pStyle w:val="ListParagraph"/>
        <w:numPr>
          <w:ilvl w:val="0"/>
          <w:numId w:val="3"/>
        </w:numPr>
        <w:spacing w:after="120"/>
        <w:ind w:left="357" w:hanging="357"/>
        <w:rPr>
          <w:rFonts w:ascii="Times New Roman" w:hAnsi="Times New Roman"/>
          <w:sz w:val="22"/>
          <w:szCs w:val="22"/>
        </w:rPr>
      </w:pPr>
      <w:r w:rsidRPr="009E1087">
        <w:rPr>
          <w:rFonts w:ascii="Times New Roman" w:hAnsi="Times New Roman"/>
          <w:sz w:val="22"/>
          <w:szCs w:val="22"/>
        </w:rPr>
        <w:t xml:space="preserve">human rights law in </w:t>
      </w:r>
      <w:proofErr w:type="gramStart"/>
      <w:r w:rsidRPr="009E1087">
        <w:rPr>
          <w:rFonts w:ascii="Times New Roman" w:hAnsi="Times New Roman"/>
          <w:sz w:val="22"/>
          <w:szCs w:val="22"/>
        </w:rPr>
        <w:t>Queensland</w:t>
      </w:r>
      <w:r w:rsidR="00E83F5B" w:rsidRPr="009E1087">
        <w:rPr>
          <w:rFonts w:ascii="Times New Roman" w:hAnsi="Times New Roman"/>
          <w:sz w:val="22"/>
          <w:szCs w:val="22"/>
        </w:rPr>
        <w:t>;</w:t>
      </w:r>
      <w:proofErr w:type="gramEnd"/>
    </w:p>
    <w:p w14:paraId="60A4CA9F" w14:textId="376E3586" w:rsidR="00695C9F" w:rsidRPr="009E1087" w:rsidRDefault="00695C9F" w:rsidP="00471A6D">
      <w:pPr>
        <w:pStyle w:val="ListParagraph"/>
        <w:numPr>
          <w:ilvl w:val="0"/>
          <w:numId w:val="3"/>
        </w:numPr>
        <w:spacing w:after="120"/>
        <w:ind w:left="357" w:hanging="357"/>
        <w:rPr>
          <w:rFonts w:ascii="Times New Roman" w:hAnsi="Times New Roman"/>
          <w:sz w:val="22"/>
          <w:szCs w:val="22"/>
        </w:rPr>
      </w:pPr>
      <w:r w:rsidRPr="009E1087">
        <w:rPr>
          <w:rFonts w:ascii="Times New Roman" w:hAnsi="Times New Roman"/>
          <w:sz w:val="22"/>
          <w:szCs w:val="22"/>
        </w:rPr>
        <w:t xml:space="preserve">responsibilities of public entities, courts, </w:t>
      </w:r>
      <w:proofErr w:type="gramStart"/>
      <w:r w:rsidRPr="009E1087">
        <w:rPr>
          <w:rFonts w:ascii="Times New Roman" w:hAnsi="Times New Roman"/>
          <w:sz w:val="22"/>
          <w:szCs w:val="22"/>
        </w:rPr>
        <w:t>tribunals</w:t>
      </w:r>
      <w:proofErr w:type="gramEnd"/>
      <w:r w:rsidRPr="009E1087">
        <w:rPr>
          <w:rFonts w:ascii="Times New Roman" w:hAnsi="Times New Roman"/>
          <w:sz w:val="22"/>
          <w:szCs w:val="22"/>
        </w:rPr>
        <w:t xml:space="preserve"> and Parliament</w:t>
      </w:r>
      <w:r w:rsidR="00E83F5B" w:rsidRPr="009E1087">
        <w:rPr>
          <w:rFonts w:ascii="Times New Roman" w:hAnsi="Times New Roman"/>
          <w:sz w:val="22"/>
          <w:szCs w:val="22"/>
        </w:rPr>
        <w:t>;</w:t>
      </w:r>
      <w:r w:rsidRPr="009E1087">
        <w:rPr>
          <w:rFonts w:ascii="Times New Roman" w:hAnsi="Times New Roman"/>
          <w:sz w:val="22"/>
          <w:szCs w:val="22"/>
        </w:rPr>
        <w:t xml:space="preserve"> and </w:t>
      </w:r>
    </w:p>
    <w:p w14:paraId="2CFE263B" w14:textId="3B7322E9" w:rsidR="00695C9F" w:rsidRPr="009E1087" w:rsidRDefault="00695C9F" w:rsidP="00471A6D">
      <w:pPr>
        <w:pStyle w:val="ListParagraph"/>
        <w:numPr>
          <w:ilvl w:val="0"/>
          <w:numId w:val="3"/>
        </w:numPr>
        <w:spacing w:after="120"/>
        <w:ind w:left="357" w:hanging="357"/>
        <w:rPr>
          <w:rFonts w:ascii="Times New Roman" w:hAnsi="Times New Roman"/>
          <w:sz w:val="22"/>
          <w:szCs w:val="22"/>
        </w:rPr>
      </w:pPr>
      <w:r w:rsidRPr="009E1087">
        <w:rPr>
          <w:rFonts w:ascii="Times New Roman" w:hAnsi="Times New Roman"/>
          <w:sz w:val="22"/>
          <w:szCs w:val="22"/>
        </w:rPr>
        <w:t>human rights dispute resolution and compatibility with human rights.</w:t>
      </w:r>
    </w:p>
    <w:p w14:paraId="77CA69C4" w14:textId="77777777" w:rsidR="00695C9F" w:rsidRPr="009E1087" w:rsidRDefault="00695C9F" w:rsidP="00937D43">
      <w:pPr>
        <w:pStyle w:val="Subtitle"/>
      </w:pPr>
      <w:r w:rsidRPr="009E1087">
        <w:t>Risk management</w:t>
      </w:r>
    </w:p>
    <w:p w14:paraId="2B4876D8" w14:textId="38D39B00" w:rsidR="00695C9F" w:rsidRPr="009E1087" w:rsidRDefault="00695C9F" w:rsidP="00B362A7">
      <w:pPr>
        <w:spacing w:before="240"/>
        <w:rPr>
          <w:rFonts w:ascii="Times New Roman" w:hAnsi="Times New Roman"/>
          <w:sz w:val="22"/>
          <w:szCs w:val="22"/>
        </w:rPr>
      </w:pPr>
      <w:r w:rsidRPr="009E1087">
        <w:rPr>
          <w:rFonts w:ascii="Times New Roman" w:hAnsi="Times New Roman"/>
          <w:sz w:val="22"/>
          <w:szCs w:val="22"/>
        </w:rPr>
        <w:t xml:space="preserve">The Commission Chief Executive of the PSC is the accountable officer under the </w:t>
      </w:r>
      <w:r w:rsidR="00A37BA8" w:rsidRPr="009E1087">
        <w:rPr>
          <w:rFonts w:ascii="Times New Roman" w:hAnsi="Times New Roman"/>
          <w:i/>
          <w:iCs/>
          <w:sz w:val="22"/>
          <w:szCs w:val="22"/>
        </w:rPr>
        <w:t>Financial Accountability Act 2009</w:t>
      </w:r>
      <w:r w:rsidR="00A37BA8" w:rsidRPr="009E1087">
        <w:rPr>
          <w:rFonts w:ascii="Times New Roman" w:hAnsi="Times New Roman"/>
          <w:sz w:val="22"/>
          <w:szCs w:val="22"/>
        </w:rPr>
        <w:t xml:space="preserve"> </w:t>
      </w:r>
      <w:r w:rsidRPr="009E1087">
        <w:rPr>
          <w:rFonts w:ascii="Times New Roman" w:hAnsi="Times New Roman"/>
          <w:sz w:val="22"/>
          <w:szCs w:val="22"/>
        </w:rPr>
        <w:t>for the financial, operational, and administrative performance of the office supporting the QIC. However, the office is covered by the Department of the Premier and Cabinet’s risk management framework—oversighted by an Audit and Risk Management Committee—which aligns with the Australian Standard AS/NZ ISO 31000:2018 on risk management principles and guidelines and includes appropriate governance arrangements and risk reporting and analysis.</w:t>
      </w:r>
    </w:p>
    <w:p w14:paraId="16041304" w14:textId="28EE33EE" w:rsidR="00695C9F" w:rsidRPr="009E1087" w:rsidRDefault="00695C9F" w:rsidP="00B362A7">
      <w:pPr>
        <w:spacing w:before="240"/>
        <w:rPr>
          <w:rFonts w:ascii="Times New Roman" w:hAnsi="Times New Roman"/>
          <w:sz w:val="22"/>
          <w:szCs w:val="22"/>
        </w:rPr>
      </w:pPr>
      <w:r w:rsidRPr="009E1087">
        <w:rPr>
          <w:rFonts w:ascii="Times New Roman" w:hAnsi="Times New Roman"/>
          <w:sz w:val="22"/>
          <w:szCs w:val="22"/>
        </w:rPr>
        <w:t>A ‘Risk Treatment Plan’ was completed in 2021 and remain</w:t>
      </w:r>
      <w:r w:rsidR="00FE1F94" w:rsidRPr="009E1087">
        <w:rPr>
          <w:rFonts w:ascii="Times New Roman" w:hAnsi="Times New Roman"/>
          <w:sz w:val="22"/>
          <w:szCs w:val="22"/>
        </w:rPr>
        <w:t>s</w:t>
      </w:r>
      <w:r w:rsidRPr="009E1087">
        <w:rPr>
          <w:rFonts w:ascii="Times New Roman" w:hAnsi="Times New Roman"/>
          <w:sz w:val="22"/>
          <w:szCs w:val="22"/>
        </w:rPr>
        <w:t xml:space="preserve"> current. </w:t>
      </w:r>
    </w:p>
    <w:p w14:paraId="5F5930B6" w14:textId="77777777" w:rsidR="00695C9F" w:rsidRPr="009E1087" w:rsidRDefault="00695C9F" w:rsidP="00937D43">
      <w:pPr>
        <w:pStyle w:val="Subtitle"/>
      </w:pPr>
      <w:r w:rsidRPr="009E1087">
        <w:t>Information systems and recordkeeping</w:t>
      </w:r>
    </w:p>
    <w:p w14:paraId="4FA163D1" w14:textId="77777777" w:rsidR="007A5476" w:rsidRPr="009E1087" w:rsidRDefault="007A5476" w:rsidP="00B362A7">
      <w:pPr>
        <w:spacing w:before="240"/>
        <w:rPr>
          <w:rFonts w:ascii="Times New Roman" w:hAnsi="Times New Roman"/>
          <w:sz w:val="22"/>
          <w:szCs w:val="22"/>
        </w:rPr>
      </w:pPr>
      <w:r w:rsidRPr="009E1087">
        <w:rPr>
          <w:rFonts w:ascii="Times New Roman" w:hAnsi="Times New Roman"/>
          <w:sz w:val="22"/>
          <w:szCs w:val="22"/>
        </w:rPr>
        <w:t>The office uses information systems for corporate functions via administrative arrangements with the PSC and DPC described above.</w:t>
      </w:r>
    </w:p>
    <w:p w14:paraId="07D63F1D" w14:textId="7D30AE73" w:rsidR="00695C9F" w:rsidRPr="009E1087" w:rsidRDefault="00695C9F" w:rsidP="00B362A7">
      <w:pPr>
        <w:spacing w:before="240"/>
        <w:rPr>
          <w:rFonts w:ascii="Times New Roman" w:hAnsi="Times New Roman"/>
          <w:sz w:val="22"/>
          <w:szCs w:val="22"/>
        </w:rPr>
      </w:pPr>
      <w:r w:rsidRPr="009E1087">
        <w:rPr>
          <w:rFonts w:ascii="Times New Roman" w:hAnsi="Times New Roman"/>
          <w:sz w:val="22"/>
          <w:szCs w:val="22"/>
        </w:rPr>
        <w:t>The recordkeeping practices of the QIC and staff must adhere to Information Standard (Recordkeeping), Information Standard (Retention and Disposal of Public Records) and the</w:t>
      </w:r>
      <w:r w:rsidR="007800D7" w:rsidRPr="009E1087">
        <w:rPr>
          <w:rFonts w:ascii="Times New Roman" w:hAnsi="Times New Roman"/>
          <w:sz w:val="22"/>
          <w:szCs w:val="22"/>
        </w:rPr>
        <w:t xml:space="preserve"> </w:t>
      </w:r>
      <w:r w:rsidR="007800D7" w:rsidRPr="009E1087">
        <w:rPr>
          <w:rFonts w:ascii="Times New Roman" w:hAnsi="Times New Roman"/>
          <w:i/>
          <w:iCs/>
          <w:sz w:val="22"/>
          <w:szCs w:val="22"/>
        </w:rPr>
        <w:t>Public Records Act 2002</w:t>
      </w:r>
      <w:r w:rsidRPr="009E1087">
        <w:rPr>
          <w:rFonts w:ascii="Times New Roman" w:hAnsi="Times New Roman"/>
          <w:sz w:val="22"/>
          <w:szCs w:val="22"/>
        </w:rPr>
        <w:t xml:space="preserve">. HP </w:t>
      </w:r>
      <w:r w:rsidR="006072D5" w:rsidRPr="009E1087">
        <w:rPr>
          <w:rFonts w:ascii="Times New Roman" w:hAnsi="Times New Roman"/>
          <w:sz w:val="22"/>
          <w:szCs w:val="22"/>
        </w:rPr>
        <w:t xml:space="preserve">Enterprise Content </w:t>
      </w:r>
      <w:r w:rsidRPr="009E1087">
        <w:rPr>
          <w:rFonts w:ascii="Times New Roman" w:hAnsi="Times New Roman"/>
          <w:sz w:val="22"/>
          <w:szCs w:val="22"/>
        </w:rPr>
        <w:t xml:space="preserve">Manager is used to manage electronic and physical documents, and there are policies </w:t>
      </w:r>
      <w:r w:rsidRPr="009E1087">
        <w:rPr>
          <w:rFonts w:ascii="Times New Roman" w:hAnsi="Times New Roman"/>
          <w:sz w:val="22"/>
          <w:szCs w:val="22"/>
        </w:rPr>
        <w:lastRenderedPageBreak/>
        <w:t xml:space="preserve">and processes in place for recordkeeping, email management, </w:t>
      </w:r>
      <w:proofErr w:type="gramStart"/>
      <w:r w:rsidRPr="009E1087">
        <w:rPr>
          <w:rFonts w:ascii="Times New Roman" w:hAnsi="Times New Roman"/>
          <w:sz w:val="22"/>
          <w:szCs w:val="22"/>
        </w:rPr>
        <w:t>retention</w:t>
      </w:r>
      <w:proofErr w:type="gramEnd"/>
      <w:r w:rsidRPr="009E1087">
        <w:rPr>
          <w:rFonts w:ascii="Times New Roman" w:hAnsi="Times New Roman"/>
          <w:sz w:val="22"/>
          <w:szCs w:val="22"/>
        </w:rPr>
        <w:t xml:space="preserve"> and disposal of records, managing information on shared network drives and information security.</w:t>
      </w:r>
    </w:p>
    <w:p w14:paraId="413FF408" w14:textId="28649917" w:rsidR="00695C9F" w:rsidRPr="009E1087" w:rsidRDefault="00695C9F" w:rsidP="00B362A7">
      <w:pPr>
        <w:spacing w:before="240"/>
        <w:rPr>
          <w:rFonts w:ascii="Times New Roman" w:hAnsi="Times New Roman"/>
          <w:sz w:val="22"/>
          <w:szCs w:val="22"/>
        </w:rPr>
      </w:pPr>
      <w:r w:rsidRPr="009E1087">
        <w:rPr>
          <w:rFonts w:ascii="Times New Roman" w:hAnsi="Times New Roman"/>
          <w:sz w:val="22"/>
          <w:szCs w:val="22"/>
        </w:rPr>
        <w:t xml:space="preserve">To </w:t>
      </w:r>
      <w:r w:rsidR="006072D5" w:rsidRPr="009E1087">
        <w:rPr>
          <w:rFonts w:ascii="Times New Roman" w:hAnsi="Times New Roman"/>
          <w:sz w:val="22"/>
          <w:szCs w:val="22"/>
        </w:rPr>
        <w:t xml:space="preserve">address </w:t>
      </w:r>
      <w:r w:rsidRPr="009E1087">
        <w:rPr>
          <w:rFonts w:ascii="Times New Roman" w:hAnsi="Times New Roman"/>
          <w:sz w:val="22"/>
          <w:szCs w:val="22"/>
        </w:rPr>
        <w:t xml:space="preserve">outstanding legacy filing issues, an experienced Information Support Officer was provided by the DPC, on a </w:t>
      </w:r>
      <w:r w:rsidR="006072D5" w:rsidRPr="009E1087">
        <w:rPr>
          <w:rFonts w:ascii="Times New Roman" w:hAnsi="Times New Roman"/>
          <w:sz w:val="22"/>
          <w:szCs w:val="22"/>
        </w:rPr>
        <w:t xml:space="preserve">part-time </w:t>
      </w:r>
      <w:r w:rsidRPr="009E1087">
        <w:rPr>
          <w:rFonts w:ascii="Times New Roman" w:hAnsi="Times New Roman"/>
          <w:sz w:val="22"/>
          <w:szCs w:val="22"/>
        </w:rPr>
        <w:t xml:space="preserve">basis, to undertake filing in accordance with the Records Retention and Disposal Schedule (see below). The QIC gratefully </w:t>
      </w:r>
      <w:r w:rsidR="00CF4819" w:rsidRPr="009E1087">
        <w:rPr>
          <w:rFonts w:ascii="Times New Roman" w:hAnsi="Times New Roman"/>
          <w:sz w:val="22"/>
          <w:szCs w:val="22"/>
        </w:rPr>
        <w:t xml:space="preserve">acknowledges </w:t>
      </w:r>
      <w:r w:rsidRPr="009E1087">
        <w:rPr>
          <w:rFonts w:ascii="Times New Roman" w:hAnsi="Times New Roman"/>
          <w:sz w:val="22"/>
          <w:szCs w:val="22"/>
        </w:rPr>
        <w:t xml:space="preserve">assistance with this important body of work. </w:t>
      </w:r>
    </w:p>
    <w:p w14:paraId="4D81AF19" w14:textId="77777777" w:rsidR="00695C9F" w:rsidRPr="009E1087" w:rsidRDefault="00695C9F" w:rsidP="009E1087">
      <w:pPr>
        <w:keepNext/>
        <w:spacing w:before="240"/>
        <w:rPr>
          <w:rFonts w:ascii="Times New Roman" w:hAnsi="Times New Roman"/>
          <w:sz w:val="22"/>
          <w:szCs w:val="22"/>
        </w:rPr>
      </w:pPr>
      <w:r w:rsidRPr="009E1087">
        <w:rPr>
          <w:rFonts w:ascii="Times New Roman" w:hAnsi="Times New Roman"/>
          <w:sz w:val="22"/>
          <w:szCs w:val="22"/>
        </w:rPr>
        <w:t xml:space="preserve">Further, the forensic reconciliation of a small volume of protected material was undertaken this year. </w:t>
      </w:r>
    </w:p>
    <w:p w14:paraId="7181D1DE" w14:textId="3651CBC4" w:rsidR="00181DC5" w:rsidRPr="009E1087" w:rsidRDefault="00695C9F" w:rsidP="009E1087">
      <w:pPr>
        <w:keepNext/>
        <w:spacing w:before="240"/>
        <w:rPr>
          <w:rFonts w:ascii="Times New Roman" w:hAnsi="Times New Roman"/>
          <w:sz w:val="22"/>
          <w:szCs w:val="22"/>
        </w:rPr>
      </w:pPr>
      <w:r w:rsidRPr="009E1087">
        <w:rPr>
          <w:rFonts w:ascii="Times New Roman" w:hAnsi="Times New Roman"/>
          <w:sz w:val="22"/>
          <w:szCs w:val="22"/>
        </w:rPr>
        <w:t xml:space="preserve">A copy of the Records Retention and Disposal Schedule (QDAN 629 v.3) developed for the Queensland Integrity Commissioner, and approved by the Queensland State Archivist on 22 November 2013, is available on the Queensland State Archives website at: </w:t>
      </w:r>
      <w:hyperlink r:id="rId45" w:history="1">
        <w:r w:rsidR="00181DC5" w:rsidRPr="009E1087">
          <w:rPr>
            <w:rStyle w:val="Hyperlink"/>
            <w:rFonts w:ascii="Times New Roman" w:hAnsi="Times New Roman"/>
            <w:sz w:val="22"/>
            <w:szCs w:val="22"/>
          </w:rPr>
          <w:t>www.archives.qld.gov.au</w:t>
        </w:r>
      </w:hyperlink>
      <w:r w:rsidR="00181DC5" w:rsidRPr="009E1087">
        <w:rPr>
          <w:sz w:val="22"/>
          <w:szCs w:val="22"/>
        </w:rPr>
        <w:t>.</w:t>
      </w:r>
    </w:p>
    <w:p w14:paraId="0F993C3F" w14:textId="77777777" w:rsidR="00695C9F" w:rsidRPr="009E1087" w:rsidRDefault="00695C9F" w:rsidP="00B362A7">
      <w:pPr>
        <w:spacing w:before="240"/>
        <w:rPr>
          <w:rFonts w:ascii="Times New Roman" w:hAnsi="Times New Roman"/>
          <w:sz w:val="22"/>
          <w:szCs w:val="22"/>
        </w:rPr>
      </w:pPr>
      <w:r w:rsidRPr="009E1087">
        <w:rPr>
          <w:rFonts w:ascii="Times New Roman" w:hAnsi="Times New Roman"/>
          <w:sz w:val="22"/>
          <w:szCs w:val="22"/>
        </w:rPr>
        <w:t>This Annual Report and previous reports from the QIC are available online at:</w:t>
      </w:r>
    </w:p>
    <w:p w14:paraId="04A902E0" w14:textId="429CEFE4" w:rsidR="00695C9F" w:rsidRPr="009E1087" w:rsidRDefault="00DB04F4" w:rsidP="00B362A7">
      <w:pPr>
        <w:rPr>
          <w:rFonts w:ascii="Times New Roman" w:hAnsi="Times New Roman"/>
          <w:sz w:val="22"/>
          <w:szCs w:val="22"/>
        </w:rPr>
      </w:pPr>
      <w:hyperlink r:id="rId46" w:history="1">
        <w:r w:rsidR="00B362A7" w:rsidRPr="009E1087">
          <w:rPr>
            <w:rStyle w:val="Hyperlink"/>
            <w:rFonts w:ascii="Times New Roman" w:hAnsi="Times New Roman"/>
            <w:sz w:val="22"/>
            <w:szCs w:val="22"/>
          </w:rPr>
          <w:t>www.integrity.qld.gov.au/publications/annual-reports.aspx</w:t>
        </w:r>
      </w:hyperlink>
      <w:r w:rsidR="00B362A7" w:rsidRPr="009E1087">
        <w:rPr>
          <w:rFonts w:ascii="Times New Roman" w:hAnsi="Times New Roman"/>
          <w:sz w:val="22"/>
          <w:szCs w:val="22"/>
        </w:rPr>
        <w:t xml:space="preserve">. </w:t>
      </w:r>
    </w:p>
    <w:p w14:paraId="47B3922F" w14:textId="77777777" w:rsidR="00695C9F" w:rsidRPr="009E1087" w:rsidRDefault="00695C9F" w:rsidP="00B362A7">
      <w:pPr>
        <w:spacing w:before="240"/>
        <w:rPr>
          <w:rFonts w:ascii="Times New Roman" w:hAnsi="Times New Roman"/>
          <w:sz w:val="22"/>
          <w:szCs w:val="22"/>
        </w:rPr>
      </w:pPr>
    </w:p>
    <w:p w14:paraId="7EC0234B" w14:textId="77777777" w:rsidR="00024BFC" w:rsidRDefault="00695C9F" w:rsidP="00695C9F">
      <w:pPr>
        <w:sectPr w:rsidR="00024BFC" w:rsidSect="005B232F">
          <w:pgSz w:w="11906" w:h="16838" w:code="9"/>
          <w:pgMar w:top="1440" w:right="1440" w:bottom="1440" w:left="1440" w:header="708" w:footer="708" w:gutter="0"/>
          <w:cols w:space="708"/>
          <w:docGrid w:linePitch="360"/>
        </w:sectPr>
      </w:pPr>
      <w:r>
        <w:t> </w:t>
      </w:r>
    </w:p>
    <w:p w14:paraId="32C9F004" w14:textId="5CD8A85F" w:rsidR="00695C9F" w:rsidRDefault="00695C9F" w:rsidP="00024BFC">
      <w:pPr>
        <w:pStyle w:val="Heading1"/>
      </w:pPr>
      <w:bookmarkStart w:id="13" w:name="_Toc113517499"/>
      <w:r>
        <w:lastRenderedPageBreak/>
        <w:t>Financial Statement</w:t>
      </w:r>
      <w:bookmarkEnd w:id="13"/>
    </w:p>
    <w:p w14:paraId="09FECFF4" w14:textId="1E2F1D78" w:rsidR="00956A49" w:rsidRDefault="00956A49" w:rsidP="00956A49"/>
    <w:p w14:paraId="108A3D78" w14:textId="77777777" w:rsidR="005A04F3" w:rsidRDefault="005A04F3" w:rsidP="00956A49"/>
    <w:tbl>
      <w:tblPr>
        <w:tblW w:w="9026" w:type="dxa"/>
        <w:tblLook w:val="04A0" w:firstRow="1" w:lastRow="0" w:firstColumn="1" w:lastColumn="0" w:noHBand="0" w:noVBand="1"/>
      </w:tblPr>
      <w:tblGrid>
        <w:gridCol w:w="4936"/>
        <w:gridCol w:w="976"/>
        <w:gridCol w:w="976"/>
        <w:gridCol w:w="976"/>
        <w:gridCol w:w="1162"/>
      </w:tblGrid>
      <w:tr w:rsidR="004A3DCA" w:rsidRPr="004A3DCA" w14:paraId="1F67B641" w14:textId="77777777" w:rsidTr="004A3DCA">
        <w:trPr>
          <w:trHeight w:val="290"/>
        </w:trPr>
        <w:tc>
          <w:tcPr>
            <w:tcW w:w="4936" w:type="dxa"/>
            <w:tcBorders>
              <w:top w:val="nil"/>
              <w:left w:val="nil"/>
              <w:bottom w:val="nil"/>
              <w:right w:val="nil"/>
            </w:tcBorders>
            <w:shd w:val="clear" w:color="000000" w:fill="FFFFFF"/>
            <w:noWrap/>
            <w:vAlign w:val="bottom"/>
            <w:hideMark/>
          </w:tcPr>
          <w:p w14:paraId="25A8515F" w14:textId="77777777" w:rsidR="004A3DCA" w:rsidRPr="000013D3" w:rsidRDefault="004A3DCA" w:rsidP="00334AEF">
            <w:pPr>
              <w:jc w:val="left"/>
              <w:rPr>
                <w:rFonts w:ascii="Arial" w:hAnsi="Arial" w:cs="Arial"/>
                <w:b/>
                <w:bCs/>
                <w:sz w:val="18"/>
                <w:szCs w:val="18"/>
                <w:lang w:val="en-US" w:eastAsia="zh-CN" w:bidi="th-TH"/>
              </w:rPr>
            </w:pPr>
            <w:r w:rsidRPr="000013D3">
              <w:rPr>
                <w:rFonts w:ascii="Arial" w:hAnsi="Arial" w:cs="Arial"/>
                <w:b/>
                <w:bCs/>
                <w:sz w:val="18"/>
                <w:szCs w:val="18"/>
                <w:lang w:val="en-US" w:eastAsia="zh-CN" w:bidi="th-TH"/>
              </w:rPr>
              <w:t>Queensland Integrity Commissioner</w:t>
            </w:r>
          </w:p>
        </w:tc>
        <w:tc>
          <w:tcPr>
            <w:tcW w:w="976" w:type="dxa"/>
            <w:tcBorders>
              <w:top w:val="nil"/>
              <w:left w:val="nil"/>
              <w:bottom w:val="nil"/>
              <w:right w:val="nil"/>
            </w:tcBorders>
            <w:shd w:val="clear" w:color="000000" w:fill="FFFFFF"/>
            <w:noWrap/>
            <w:vAlign w:val="bottom"/>
            <w:hideMark/>
          </w:tcPr>
          <w:p w14:paraId="454670FE" w14:textId="77777777" w:rsidR="004A3DCA" w:rsidRPr="000013D3" w:rsidRDefault="004A3DCA"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976" w:type="dxa"/>
            <w:tcBorders>
              <w:top w:val="nil"/>
              <w:left w:val="nil"/>
              <w:bottom w:val="nil"/>
              <w:right w:val="nil"/>
            </w:tcBorders>
            <w:shd w:val="clear" w:color="000000" w:fill="FFFFFF"/>
            <w:noWrap/>
            <w:vAlign w:val="bottom"/>
            <w:hideMark/>
          </w:tcPr>
          <w:p w14:paraId="3A69A50D" w14:textId="77777777" w:rsidR="004A3DCA" w:rsidRPr="000013D3" w:rsidRDefault="004A3DCA"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976" w:type="dxa"/>
            <w:tcBorders>
              <w:top w:val="nil"/>
              <w:left w:val="nil"/>
              <w:bottom w:val="nil"/>
              <w:right w:val="nil"/>
            </w:tcBorders>
            <w:shd w:val="clear" w:color="000000" w:fill="FFFFFF"/>
            <w:noWrap/>
            <w:vAlign w:val="bottom"/>
            <w:hideMark/>
          </w:tcPr>
          <w:p w14:paraId="01EDC954" w14:textId="77777777" w:rsidR="004A3DCA" w:rsidRPr="000013D3" w:rsidRDefault="004A3DCA"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1162" w:type="dxa"/>
            <w:tcBorders>
              <w:top w:val="nil"/>
              <w:left w:val="nil"/>
              <w:bottom w:val="nil"/>
              <w:right w:val="nil"/>
            </w:tcBorders>
            <w:shd w:val="clear" w:color="000000" w:fill="FFFFFF"/>
            <w:noWrap/>
            <w:vAlign w:val="bottom"/>
            <w:hideMark/>
          </w:tcPr>
          <w:p w14:paraId="1A515AAF" w14:textId="77777777" w:rsidR="004A3DCA" w:rsidRPr="000013D3" w:rsidRDefault="004A3DCA"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r>
      <w:tr w:rsidR="004A3DCA" w:rsidRPr="004A3DCA" w14:paraId="572BA686" w14:textId="77777777" w:rsidTr="004A3DCA">
        <w:trPr>
          <w:trHeight w:val="290"/>
        </w:trPr>
        <w:tc>
          <w:tcPr>
            <w:tcW w:w="6888" w:type="dxa"/>
            <w:gridSpan w:val="3"/>
            <w:tcBorders>
              <w:top w:val="nil"/>
              <w:left w:val="nil"/>
              <w:bottom w:val="nil"/>
              <w:right w:val="nil"/>
            </w:tcBorders>
            <w:shd w:val="clear" w:color="000000" w:fill="FFFFFF"/>
            <w:noWrap/>
            <w:vAlign w:val="bottom"/>
            <w:hideMark/>
          </w:tcPr>
          <w:p w14:paraId="68C78E7D" w14:textId="77777777" w:rsidR="004A3DCA" w:rsidRPr="000013D3" w:rsidRDefault="004A3DCA" w:rsidP="00334AEF">
            <w:pPr>
              <w:jc w:val="left"/>
              <w:rPr>
                <w:rFonts w:ascii="Arial" w:hAnsi="Arial" w:cs="Arial"/>
                <w:b/>
                <w:bCs/>
                <w:sz w:val="18"/>
                <w:szCs w:val="18"/>
                <w:lang w:val="en-US" w:eastAsia="zh-CN" w:bidi="th-TH"/>
              </w:rPr>
            </w:pPr>
            <w:r w:rsidRPr="000013D3">
              <w:rPr>
                <w:rFonts w:ascii="Arial" w:hAnsi="Arial" w:cs="Arial"/>
                <w:b/>
                <w:bCs/>
                <w:sz w:val="18"/>
                <w:szCs w:val="18"/>
                <w:lang w:val="en-US" w:eastAsia="zh-CN" w:bidi="th-TH"/>
              </w:rPr>
              <w:t>Statement of Comprehensive Income</w:t>
            </w:r>
          </w:p>
        </w:tc>
        <w:tc>
          <w:tcPr>
            <w:tcW w:w="976" w:type="dxa"/>
            <w:tcBorders>
              <w:top w:val="nil"/>
              <w:left w:val="nil"/>
              <w:bottom w:val="nil"/>
              <w:right w:val="nil"/>
            </w:tcBorders>
            <w:shd w:val="clear" w:color="000000" w:fill="FFFFFF"/>
            <w:noWrap/>
            <w:vAlign w:val="bottom"/>
            <w:hideMark/>
          </w:tcPr>
          <w:p w14:paraId="4AB23810" w14:textId="77777777" w:rsidR="004A3DCA" w:rsidRPr="000013D3" w:rsidRDefault="004A3DCA"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1162" w:type="dxa"/>
            <w:tcBorders>
              <w:top w:val="nil"/>
              <w:left w:val="nil"/>
              <w:bottom w:val="nil"/>
              <w:right w:val="nil"/>
            </w:tcBorders>
            <w:shd w:val="clear" w:color="000000" w:fill="FFFFFF"/>
            <w:noWrap/>
            <w:vAlign w:val="bottom"/>
            <w:hideMark/>
          </w:tcPr>
          <w:p w14:paraId="321D91CF" w14:textId="77777777" w:rsidR="004A3DCA" w:rsidRPr="000013D3" w:rsidRDefault="004A3DCA"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r>
    </w:tbl>
    <w:p w14:paraId="2264D2E7" w14:textId="77777777" w:rsidR="005A04F3" w:rsidRPr="004A3DCA" w:rsidRDefault="005A04F3">
      <w:pPr>
        <w:rPr>
          <w:sz w:val="18"/>
          <w:szCs w:val="18"/>
        </w:rPr>
      </w:pPr>
    </w:p>
    <w:tbl>
      <w:tblPr>
        <w:tblW w:w="9215" w:type="dxa"/>
        <w:tblLayout w:type="fixed"/>
        <w:tblLook w:val="04A0" w:firstRow="1" w:lastRow="0" w:firstColumn="1" w:lastColumn="0" w:noHBand="0" w:noVBand="1"/>
      </w:tblPr>
      <w:tblGrid>
        <w:gridCol w:w="4111"/>
        <w:gridCol w:w="992"/>
        <w:gridCol w:w="992"/>
        <w:gridCol w:w="992"/>
        <w:gridCol w:w="1135"/>
        <w:gridCol w:w="993"/>
      </w:tblGrid>
      <w:tr w:rsidR="004A3DCA" w:rsidRPr="004A3DCA" w14:paraId="3C16FBE1" w14:textId="77777777" w:rsidTr="004A3DCA">
        <w:trPr>
          <w:trHeight w:val="290"/>
        </w:trPr>
        <w:tc>
          <w:tcPr>
            <w:tcW w:w="4111" w:type="dxa"/>
            <w:tcBorders>
              <w:top w:val="nil"/>
              <w:left w:val="nil"/>
              <w:bottom w:val="nil"/>
              <w:right w:val="nil"/>
            </w:tcBorders>
            <w:shd w:val="clear" w:color="000000" w:fill="FFFFFF"/>
            <w:noWrap/>
            <w:vAlign w:val="bottom"/>
            <w:hideMark/>
          </w:tcPr>
          <w:p w14:paraId="40A03A0C" w14:textId="77777777" w:rsidR="005A04F3" w:rsidRPr="000013D3" w:rsidRDefault="005A04F3" w:rsidP="00334AEF">
            <w:pPr>
              <w:jc w:val="left"/>
              <w:rPr>
                <w:rFonts w:ascii="Arial" w:hAnsi="Arial" w:cs="Arial"/>
                <w:b/>
                <w:bCs/>
                <w:sz w:val="18"/>
                <w:szCs w:val="18"/>
                <w:lang w:val="en-US" w:eastAsia="zh-CN" w:bidi="th-TH"/>
              </w:rPr>
            </w:pPr>
            <w:r w:rsidRPr="000013D3">
              <w:rPr>
                <w:rFonts w:ascii="Arial" w:hAnsi="Arial" w:cs="Arial"/>
                <w:b/>
                <w:bCs/>
                <w:sz w:val="18"/>
                <w:szCs w:val="18"/>
                <w:lang w:val="en-US" w:eastAsia="zh-CN" w:bidi="th-TH"/>
              </w:rPr>
              <w:t>Year ended 30 June 2022</w:t>
            </w:r>
          </w:p>
        </w:tc>
        <w:tc>
          <w:tcPr>
            <w:tcW w:w="992" w:type="dxa"/>
            <w:tcBorders>
              <w:top w:val="nil"/>
              <w:left w:val="nil"/>
              <w:bottom w:val="nil"/>
              <w:right w:val="nil"/>
            </w:tcBorders>
            <w:shd w:val="clear" w:color="000000" w:fill="FFFFFF"/>
            <w:noWrap/>
            <w:vAlign w:val="bottom"/>
            <w:hideMark/>
          </w:tcPr>
          <w:p w14:paraId="5DDFB041"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992" w:type="dxa"/>
            <w:tcBorders>
              <w:top w:val="nil"/>
              <w:left w:val="nil"/>
              <w:bottom w:val="nil"/>
              <w:right w:val="nil"/>
            </w:tcBorders>
            <w:shd w:val="clear" w:color="000000" w:fill="FFFFFF"/>
            <w:noWrap/>
            <w:vAlign w:val="bottom"/>
            <w:hideMark/>
          </w:tcPr>
          <w:p w14:paraId="69799BE8"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992" w:type="dxa"/>
            <w:tcBorders>
              <w:top w:val="nil"/>
              <w:left w:val="nil"/>
              <w:bottom w:val="nil"/>
              <w:right w:val="nil"/>
            </w:tcBorders>
            <w:shd w:val="clear" w:color="000000" w:fill="FFFFFF"/>
            <w:noWrap/>
            <w:vAlign w:val="bottom"/>
            <w:hideMark/>
          </w:tcPr>
          <w:p w14:paraId="795EFB81"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1135" w:type="dxa"/>
            <w:tcBorders>
              <w:top w:val="nil"/>
              <w:left w:val="nil"/>
              <w:bottom w:val="nil"/>
              <w:right w:val="nil"/>
            </w:tcBorders>
            <w:shd w:val="clear" w:color="000000" w:fill="FFFFFF"/>
            <w:noWrap/>
            <w:vAlign w:val="bottom"/>
            <w:hideMark/>
          </w:tcPr>
          <w:p w14:paraId="4BE3771A"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993" w:type="dxa"/>
            <w:tcBorders>
              <w:top w:val="nil"/>
              <w:left w:val="nil"/>
              <w:bottom w:val="nil"/>
              <w:right w:val="nil"/>
            </w:tcBorders>
            <w:shd w:val="clear" w:color="000000" w:fill="FFFFFF"/>
            <w:noWrap/>
            <w:vAlign w:val="bottom"/>
            <w:hideMark/>
          </w:tcPr>
          <w:p w14:paraId="705D085E" w14:textId="77777777" w:rsidR="005A04F3" w:rsidRPr="000013D3" w:rsidRDefault="005A04F3" w:rsidP="00334AEF">
            <w:pPr>
              <w:jc w:val="center"/>
              <w:rPr>
                <w:rFonts w:ascii="Arial" w:hAnsi="Arial" w:cs="Arial"/>
                <w:sz w:val="18"/>
                <w:szCs w:val="18"/>
                <w:lang w:val="en-US" w:eastAsia="zh-CN" w:bidi="th-TH"/>
              </w:rPr>
            </w:pPr>
            <w:r w:rsidRPr="000013D3">
              <w:rPr>
                <w:rFonts w:ascii="Arial" w:hAnsi="Arial" w:cs="Arial"/>
                <w:sz w:val="18"/>
                <w:szCs w:val="18"/>
                <w:lang w:val="en-US" w:eastAsia="zh-CN" w:bidi="th-TH"/>
              </w:rPr>
              <w:t> </w:t>
            </w:r>
          </w:p>
        </w:tc>
      </w:tr>
      <w:tr w:rsidR="004A3DCA" w:rsidRPr="004A3DCA" w14:paraId="407506A3" w14:textId="77777777" w:rsidTr="004A3DCA">
        <w:trPr>
          <w:trHeight w:val="290"/>
        </w:trPr>
        <w:tc>
          <w:tcPr>
            <w:tcW w:w="4111" w:type="dxa"/>
            <w:tcBorders>
              <w:top w:val="nil"/>
              <w:left w:val="nil"/>
              <w:bottom w:val="nil"/>
              <w:right w:val="nil"/>
            </w:tcBorders>
            <w:shd w:val="clear" w:color="000000" w:fill="FFFFFF"/>
            <w:noWrap/>
            <w:vAlign w:val="bottom"/>
            <w:hideMark/>
          </w:tcPr>
          <w:p w14:paraId="58C9B8C9"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992" w:type="dxa"/>
            <w:tcBorders>
              <w:top w:val="nil"/>
              <w:left w:val="nil"/>
              <w:bottom w:val="nil"/>
              <w:right w:val="nil"/>
            </w:tcBorders>
            <w:shd w:val="clear" w:color="000000" w:fill="FFFFFF"/>
            <w:noWrap/>
            <w:vAlign w:val="bottom"/>
            <w:hideMark/>
          </w:tcPr>
          <w:p w14:paraId="4DC2CCE3"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2022</w:t>
            </w:r>
          </w:p>
        </w:tc>
        <w:tc>
          <w:tcPr>
            <w:tcW w:w="992" w:type="dxa"/>
            <w:tcBorders>
              <w:top w:val="nil"/>
              <w:left w:val="nil"/>
              <w:bottom w:val="nil"/>
              <w:right w:val="nil"/>
            </w:tcBorders>
            <w:shd w:val="clear" w:color="000000" w:fill="FFFFFF"/>
            <w:noWrap/>
            <w:vAlign w:val="bottom"/>
            <w:hideMark/>
          </w:tcPr>
          <w:p w14:paraId="453B0073"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2021</w:t>
            </w:r>
          </w:p>
        </w:tc>
        <w:tc>
          <w:tcPr>
            <w:tcW w:w="992" w:type="dxa"/>
            <w:tcBorders>
              <w:top w:val="nil"/>
              <w:left w:val="nil"/>
              <w:bottom w:val="nil"/>
              <w:right w:val="nil"/>
            </w:tcBorders>
            <w:shd w:val="clear" w:color="000000" w:fill="FFFFFF"/>
            <w:noWrap/>
            <w:vAlign w:val="bottom"/>
            <w:hideMark/>
          </w:tcPr>
          <w:p w14:paraId="038D0968"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2022</w:t>
            </w:r>
          </w:p>
        </w:tc>
        <w:tc>
          <w:tcPr>
            <w:tcW w:w="1135" w:type="dxa"/>
            <w:tcBorders>
              <w:top w:val="nil"/>
              <w:left w:val="nil"/>
              <w:bottom w:val="nil"/>
              <w:right w:val="nil"/>
            </w:tcBorders>
            <w:shd w:val="clear" w:color="000000" w:fill="FFFFFF"/>
            <w:noWrap/>
            <w:vAlign w:val="bottom"/>
            <w:hideMark/>
          </w:tcPr>
          <w:p w14:paraId="54AE9526"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 </w:t>
            </w:r>
          </w:p>
        </w:tc>
        <w:tc>
          <w:tcPr>
            <w:tcW w:w="993" w:type="dxa"/>
            <w:tcBorders>
              <w:top w:val="nil"/>
              <w:left w:val="nil"/>
              <w:bottom w:val="nil"/>
              <w:right w:val="nil"/>
            </w:tcBorders>
            <w:shd w:val="clear" w:color="000000" w:fill="FFFFFF"/>
            <w:noWrap/>
            <w:vAlign w:val="bottom"/>
            <w:hideMark/>
          </w:tcPr>
          <w:p w14:paraId="489CBFC0" w14:textId="77777777" w:rsidR="005A04F3" w:rsidRPr="000013D3" w:rsidRDefault="005A04F3" w:rsidP="00334AEF">
            <w:pPr>
              <w:jc w:val="center"/>
              <w:rPr>
                <w:rFonts w:ascii="Arial" w:hAnsi="Arial" w:cs="Arial"/>
                <w:b/>
                <w:bCs/>
                <w:sz w:val="18"/>
                <w:szCs w:val="18"/>
                <w:lang w:val="en-US" w:eastAsia="zh-CN" w:bidi="th-TH"/>
              </w:rPr>
            </w:pPr>
            <w:r w:rsidRPr="000013D3">
              <w:rPr>
                <w:rFonts w:ascii="Arial" w:hAnsi="Arial" w:cs="Arial"/>
                <w:b/>
                <w:bCs/>
                <w:sz w:val="18"/>
                <w:szCs w:val="18"/>
                <w:lang w:val="en-US" w:eastAsia="zh-CN" w:bidi="th-TH"/>
              </w:rPr>
              <w:t>Note</w:t>
            </w:r>
          </w:p>
        </w:tc>
      </w:tr>
      <w:tr w:rsidR="004A3DCA" w:rsidRPr="004A3DCA" w14:paraId="04038F54" w14:textId="77777777" w:rsidTr="004A3DCA">
        <w:trPr>
          <w:trHeight w:val="480"/>
        </w:trPr>
        <w:tc>
          <w:tcPr>
            <w:tcW w:w="4111" w:type="dxa"/>
            <w:tcBorders>
              <w:top w:val="nil"/>
              <w:left w:val="nil"/>
              <w:bottom w:val="nil"/>
              <w:right w:val="nil"/>
            </w:tcBorders>
            <w:shd w:val="clear" w:color="000000" w:fill="FFFFFF"/>
            <w:noWrap/>
            <w:vAlign w:val="bottom"/>
            <w:hideMark/>
          </w:tcPr>
          <w:p w14:paraId="648C658B"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992" w:type="dxa"/>
            <w:tcBorders>
              <w:top w:val="nil"/>
              <w:left w:val="nil"/>
              <w:bottom w:val="nil"/>
              <w:right w:val="nil"/>
            </w:tcBorders>
            <w:shd w:val="clear" w:color="000000" w:fill="FFFFFF"/>
            <w:noWrap/>
            <w:vAlign w:val="bottom"/>
            <w:hideMark/>
          </w:tcPr>
          <w:p w14:paraId="79206686"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 xml:space="preserve">Actual </w:t>
            </w:r>
          </w:p>
        </w:tc>
        <w:tc>
          <w:tcPr>
            <w:tcW w:w="992" w:type="dxa"/>
            <w:tcBorders>
              <w:top w:val="nil"/>
              <w:left w:val="nil"/>
              <w:bottom w:val="nil"/>
              <w:right w:val="nil"/>
            </w:tcBorders>
            <w:shd w:val="clear" w:color="000000" w:fill="FFFFFF"/>
            <w:noWrap/>
            <w:vAlign w:val="bottom"/>
            <w:hideMark/>
          </w:tcPr>
          <w:p w14:paraId="6B0A2B7F"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 xml:space="preserve">Actual </w:t>
            </w:r>
          </w:p>
        </w:tc>
        <w:tc>
          <w:tcPr>
            <w:tcW w:w="992" w:type="dxa"/>
            <w:tcBorders>
              <w:top w:val="nil"/>
              <w:left w:val="nil"/>
              <w:bottom w:val="nil"/>
              <w:right w:val="nil"/>
            </w:tcBorders>
            <w:shd w:val="clear" w:color="000000" w:fill="FFFFFF"/>
            <w:vAlign w:val="bottom"/>
            <w:hideMark/>
          </w:tcPr>
          <w:p w14:paraId="00339B0E"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Original Budget</w:t>
            </w:r>
          </w:p>
        </w:tc>
        <w:tc>
          <w:tcPr>
            <w:tcW w:w="1135" w:type="dxa"/>
            <w:tcBorders>
              <w:top w:val="nil"/>
              <w:left w:val="nil"/>
              <w:bottom w:val="nil"/>
              <w:right w:val="nil"/>
            </w:tcBorders>
            <w:shd w:val="clear" w:color="000000" w:fill="FFFFFF"/>
            <w:vAlign w:val="bottom"/>
            <w:hideMark/>
          </w:tcPr>
          <w:p w14:paraId="56D01B90"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Budget Variances</w:t>
            </w:r>
          </w:p>
        </w:tc>
        <w:tc>
          <w:tcPr>
            <w:tcW w:w="993" w:type="dxa"/>
            <w:vMerge w:val="restart"/>
            <w:tcBorders>
              <w:top w:val="nil"/>
              <w:left w:val="nil"/>
              <w:bottom w:val="nil"/>
              <w:right w:val="nil"/>
            </w:tcBorders>
            <w:shd w:val="clear" w:color="000000" w:fill="FFFFFF"/>
            <w:vAlign w:val="bottom"/>
            <w:hideMark/>
          </w:tcPr>
          <w:p w14:paraId="08BE34FD" w14:textId="77777777" w:rsidR="005A04F3" w:rsidRPr="000013D3" w:rsidRDefault="005A04F3" w:rsidP="00334AEF">
            <w:pPr>
              <w:jc w:val="center"/>
              <w:rPr>
                <w:rFonts w:ascii="Arial" w:hAnsi="Arial" w:cs="Arial"/>
                <w:b/>
                <w:bCs/>
                <w:sz w:val="18"/>
                <w:szCs w:val="18"/>
                <w:lang w:val="en-US" w:eastAsia="zh-CN" w:bidi="th-TH"/>
              </w:rPr>
            </w:pPr>
            <w:r w:rsidRPr="000013D3">
              <w:rPr>
                <w:rFonts w:ascii="Arial" w:hAnsi="Arial" w:cs="Arial"/>
                <w:b/>
                <w:bCs/>
                <w:sz w:val="18"/>
                <w:szCs w:val="18"/>
                <w:lang w:val="en-US" w:eastAsia="zh-CN" w:bidi="th-TH"/>
              </w:rPr>
              <w:t>Budget</w:t>
            </w:r>
            <w:r w:rsidRPr="000013D3">
              <w:rPr>
                <w:rFonts w:ascii="Arial" w:hAnsi="Arial" w:cs="Arial"/>
                <w:b/>
                <w:bCs/>
                <w:sz w:val="18"/>
                <w:szCs w:val="18"/>
                <w:lang w:val="en-US" w:eastAsia="zh-CN" w:bidi="th-TH"/>
              </w:rPr>
              <w:br/>
              <w:t>Variance</w:t>
            </w:r>
          </w:p>
        </w:tc>
      </w:tr>
      <w:tr w:rsidR="004A3DCA" w:rsidRPr="004A3DCA" w14:paraId="590AFB39" w14:textId="77777777" w:rsidTr="004A3DCA">
        <w:trPr>
          <w:trHeight w:val="290"/>
        </w:trPr>
        <w:tc>
          <w:tcPr>
            <w:tcW w:w="4111" w:type="dxa"/>
            <w:tcBorders>
              <w:top w:val="nil"/>
              <w:left w:val="nil"/>
              <w:bottom w:val="nil"/>
              <w:right w:val="nil"/>
            </w:tcBorders>
            <w:shd w:val="clear" w:color="000000" w:fill="FFFFFF"/>
            <w:noWrap/>
            <w:vAlign w:val="bottom"/>
            <w:hideMark/>
          </w:tcPr>
          <w:p w14:paraId="179E2C96" w14:textId="77777777" w:rsidR="005A04F3" w:rsidRPr="000013D3" w:rsidRDefault="005A04F3" w:rsidP="00334AEF">
            <w:pPr>
              <w:jc w:val="left"/>
              <w:rPr>
                <w:rFonts w:ascii="Arial" w:hAnsi="Arial" w:cs="Arial"/>
                <w:b/>
                <w:bCs/>
                <w:sz w:val="18"/>
                <w:szCs w:val="18"/>
                <w:lang w:val="en-US" w:eastAsia="zh-CN" w:bidi="th-TH"/>
              </w:rPr>
            </w:pPr>
            <w:r w:rsidRPr="000013D3">
              <w:rPr>
                <w:rFonts w:ascii="Arial" w:hAnsi="Arial" w:cs="Arial"/>
                <w:b/>
                <w:bCs/>
                <w:sz w:val="18"/>
                <w:szCs w:val="18"/>
                <w:lang w:val="en-US" w:eastAsia="zh-CN" w:bidi="th-TH"/>
              </w:rPr>
              <w:t>OPERATING RESULT</w:t>
            </w:r>
          </w:p>
        </w:tc>
        <w:tc>
          <w:tcPr>
            <w:tcW w:w="992" w:type="dxa"/>
            <w:tcBorders>
              <w:top w:val="nil"/>
              <w:left w:val="nil"/>
              <w:bottom w:val="nil"/>
              <w:right w:val="nil"/>
            </w:tcBorders>
            <w:shd w:val="clear" w:color="000000" w:fill="FFFFFF"/>
            <w:noWrap/>
            <w:vAlign w:val="bottom"/>
            <w:hideMark/>
          </w:tcPr>
          <w:p w14:paraId="2A212A45"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$'000</w:t>
            </w:r>
          </w:p>
        </w:tc>
        <w:tc>
          <w:tcPr>
            <w:tcW w:w="992" w:type="dxa"/>
            <w:tcBorders>
              <w:top w:val="nil"/>
              <w:left w:val="nil"/>
              <w:bottom w:val="nil"/>
              <w:right w:val="nil"/>
            </w:tcBorders>
            <w:shd w:val="clear" w:color="000000" w:fill="FFFFFF"/>
            <w:noWrap/>
            <w:vAlign w:val="bottom"/>
            <w:hideMark/>
          </w:tcPr>
          <w:p w14:paraId="555F603F"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$'000</w:t>
            </w:r>
          </w:p>
        </w:tc>
        <w:tc>
          <w:tcPr>
            <w:tcW w:w="992" w:type="dxa"/>
            <w:tcBorders>
              <w:top w:val="nil"/>
              <w:left w:val="nil"/>
              <w:bottom w:val="nil"/>
              <w:right w:val="nil"/>
            </w:tcBorders>
            <w:shd w:val="clear" w:color="000000" w:fill="FFFFFF"/>
            <w:noWrap/>
            <w:vAlign w:val="bottom"/>
            <w:hideMark/>
          </w:tcPr>
          <w:p w14:paraId="46FC4028"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$'000</w:t>
            </w:r>
          </w:p>
        </w:tc>
        <w:tc>
          <w:tcPr>
            <w:tcW w:w="1135" w:type="dxa"/>
            <w:tcBorders>
              <w:top w:val="nil"/>
              <w:left w:val="nil"/>
              <w:bottom w:val="nil"/>
              <w:right w:val="nil"/>
            </w:tcBorders>
            <w:shd w:val="clear" w:color="000000" w:fill="FFFFFF"/>
            <w:noWrap/>
            <w:vAlign w:val="bottom"/>
            <w:hideMark/>
          </w:tcPr>
          <w:p w14:paraId="56360E41"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$'000</w:t>
            </w:r>
          </w:p>
        </w:tc>
        <w:tc>
          <w:tcPr>
            <w:tcW w:w="993" w:type="dxa"/>
            <w:vMerge/>
            <w:tcBorders>
              <w:top w:val="nil"/>
              <w:left w:val="nil"/>
              <w:bottom w:val="nil"/>
              <w:right w:val="nil"/>
            </w:tcBorders>
            <w:vAlign w:val="center"/>
            <w:hideMark/>
          </w:tcPr>
          <w:p w14:paraId="72CDB7A4" w14:textId="77777777" w:rsidR="005A04F3" w:rsidRPr="000013D3" w:rsidRDefault="005A04F3" w:rsidP="00334AEF">
            <w:pPr>
              <w:jc w:val="left"/>
              <w:rPr>
                <w:rFonts w:ascii="Arial" w:hAnsi="Arial" w:cs="Arial"/>
                <w:b/>
                <w:bCs/>
                <w:sz w:val="18"/>
                <w:szCs w:val="18"/>
                <w:lang w:val="en-US" w:eastAsia="zh-CN" w:bidi="th-TH"/>
              </w:rPr>
            </w:pPr>
          </w:p>
        </w:tc>
      </w:tr>
      <w:tr w:rsidR="004A3DCA" w:rsidRPr="004A3DCA" w14:paraId="6FE29F77" w14:textId="77777777" w:rsidTr="004A3DCA">
        <w:trPr>
          <w:trHeight w:val="290"/>
        </w:trPr>
        <w:tc>
          <w:tcPr>
            <w:tcW w:w="4111" w:type="dxa"/>
            <w:tcBorders>
              <w:top w:val="nil"/>
              <w:left w:val="nil"/>
              <w:bottom w:val="nil"/>
              <w:right w:val="nil"/>
            </w:tcBorders>
            <w:shd w:val="clear" w:color="000000" w:fill="FFFFFF"/>
            <w:noWrap/>
            <w:vAlign w:val="bottom"/>
            <w:hideMark/>
          </w:tcPr>
          <w:p w14:paraId="1554A23C" w14:textId="77777777" w:rsidR="005A04F3" w:rsidRPr="000013D3" w:rsidRDefault="005A04F3" w:rsidP="00334AEF">
            <w:pPr>
              <w:jc w:val="left"/>
              <w:rPr>
                <w:rFonts w:ascii="Arial" w:hAnsi="Arial" w:cs="Arial"/>
                <w:b/>
                <w:bCs/>
                <w:sz w:val="18"/>
                <w:szCs w:val="18"/>
                <w:lang w:val="en-US" w:eastAsia="zh-CN" w:bidi="th-TH"/>
              </w:rPr>
            </w:pPr>
            <w:r w:rsidRPr="000013D3">
              <w:rPr>
                <w:rFonts w:ascii="Arial" w:hAnsi="Arial" w:cs="Arial"/>
                <w:b/>
                <w:bCs/>
                <w:sz w:val="18"/>
                <w:szCs w:val="18"/>
                <w:lang w:val="en-US" w:eastAsia="zh-CN" w:bidi="th-TH"/>
              </w:rPr>
              <w:t> </w:t>
            </w:r>
          </w:p>
        </w:tc>
        <w:tc>
          <w:tcPr>
            <w:tcW w:w="992" w:type="dxa"/>
            <w:tcBorders>
              <w:top w:val="nil"/>
              <w:left w:val="nil"/>
              <w:bottom w:val="nil"/>
              <w:right w:val="nil"/>
            </w:tcBorders>
            <w:shd w:val="clear" w:color="000000" w:fill="FFFFFF"/>
            <w:noWrap/>
            <w:vAlign w:val="bottom"/>
            <w:hideMark/>
          </w:tcPr>
          <w:p w14:paraId="6AE09A2E"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 </w:t>
            </w:r>
          </w:p>
        </w:tc>
        <w:tc>
          <w:tcPr>
            <w:tcW w:w="992" w:type="dxa"/>
            <w:tcBorders>
              <w:top w:val="nil"/>
              <w:left w:val="nil"/>
              <w:bottom w:val="nil"/>
              <w:right w:val="nil"/>
            </w:tcBorders>
            <w:shd w:val="clear" w:color="000000" w:fill="FFFFFF"/>
            <w:noWrap/>
            <w:vAlign w:val="bottom"/>
            <w:hideMark/>
          </w:tcPr>
          <w:p w14:paraId="4587D45E"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 </w:t>
            </w:r>
          </w:p>
        </w:tc>
        <w:tc>
          <w:tcPr>
            <w:tcW w:w="992" w:type="dxa"/>
            <w:tcBorders>
              <w:top w:val="nil"/>
              <w:left w:val="nil"/>
              <w:bottom w:val="nil"/>
              <w:right w:val="nil"/>
            </w:tcBorders>
            <w:shd w:val="clear" w:color="000000" w:fill="FFFFFF"/>
            <w:noWrap/>
            <w:vAlign w:val="bottom"/>
            <w:hideMark/>
          </w:tcPr>
          <w:p w14:paraId="06EAE528"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 </w:t>
            </w:r>
          </w:p>
        </w:tc>
        <w:tc>
          <w:tcPr>
            <w:tcW w:w="1135" w:type="dxa"/>
            <w:tcBorders>
              <w:top w:val="nil"/>
              <w:left w:val="nil"/>
              <w:bottom w:val="nil"/>
              <w:right w:val="nil"/>
            </w:tcBorders>
            <w:shd w:val="clear" w:color="000000" w:fill="FFFFFF"/>
            <w:noWrap/>
            <w:vAlign w:val="bottom"/>
            <w:hideMark/>
          </w:tcPr>
          <w:p w14:paraId="7C65DC2F"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 </w:t>
            </w:r>
          </w:p>
        </w:tc>
        <w:tc>
          <w:tcPr>
            <w:tcW w:w="993" w:type="dxa"/>
            <w:tcBorders>
              <w:top w:val="nil"/>
              <w:left w:val="nil"/>
              <w:bottom w:val="nil"/>
              <w:right w:val="nil"/>
            </w:tcBorders>
            <w:shd w:val="clear" w:color="000000" w:fill="FFFFFF"/>
            <w:vAlign w:val="bottom"/>
            <w:hideMark/>
          </w:tcPr>
          <w:p w14:paraId="6ABD012A" w14:textId="77777777" w:rsidR="005A04F3" w:rsidRPr="000013D3" w:rsidRDefault="005A04F3" w:rsidP="00334AEF">
            <w:pPr>
              <w:jc w:val="center"/>
              <w:rPr>
                <w:rFonts w:ascii="Calibri" w:hAnsi="Calibri" w:cs="Calibri"/>
                <w:color w:val="000000"/>
                <w:sz w:val="18"/>
                <w:szCs w:val="18"/>
                <w:lang w:val="en-US" w:eastAsia="zh-CN" w:bidi="th-TH"/>
              </w:rPr>
            </w:pPr>
            <w:r w:rsidRPr="000013D3">
              <w:rPr>
                <w:rFonts w:ascii="Calibri" w:hAnsi="Calibri" w:cs="Calibri"/>
                <w:color w:val="000000"/>
                <w:sz w:val="18"/>
                <w:szCs w:val="18"/>
                <w:lang w:val="en-US" w:eastAsia="zh-CN" w:bidi="th-TH"/>
              </w:rPr>
              <w:t> </w:t>
            </w:r>
          </w:p>
        </w:tc>
      </w:tr>
      <w:tr w:rsidR="004A3DCA" w:rsidRPr="004A3DCA" w14:paraId="6A3E4A04" w14:textId="77777777" w:rsidTr="004A3DCA">
        <w:trPr>
          <w:trHeight w:val="290"/>
        </w:trPr>
        <w:tc>
          <w:tcPr>
            <w:tcW w:w="4111" w:type="dxa"/>
            <w:tcBorders>
              <w:top w:val="nil"/>
              <w:left w:val="nil"/>
              <w:bottom w:val="nil"/>
              <w:right w:val="nil"/>
            </w:tcBorders>
            <w:shd w:val="clear" w:color="000000" w:fill="FFFFFF"/>
            <w:noWrap/>
            <w:vAlign w:val="bottom"/>
            <w:hideMark/>
          </w:tcPr>
          <w:p w14:paraId="640C980E" w14:textId="77777777" w:rsidR="005A04F3" w:rsidRPr="000013D3" w:rsidRDefault="005A04F3" w:rsidP="00334AEF">
            <w:pPr>
              <w:jc w:val="left"/>
              <w:rPr>
                <w:rFonts w:ascii="Arial" w:hAnsi="Arial" w:cs="Arial"/>
                <w:b/>
                <w:bCs/>
                <w:sz w:val="18"/>
                <w:szCs w:val="18"/>
                <w:lang w:val="en-US" w:eastAsia="zh-CN" w:bidi="th-TH"/>
              </w:rPr>
            </w:pPr>
            <w:r w:rsidRPr="000013D3">
              <w:rPr>
                <w:rFonts w:ascii="Arial" w:hAnsi="Arial" w:cs="Arial"/>
                <w:b/>
                <w:bCs/>
                <w:sz w:val="18"/>
                <w:szCs w:val="18"/>
                <w:lang w:val="en-US" w:eastAsia="zh-CN" w:bidi="th-TH"/>
              </w:rPr>
              <w:t>Income from Continuing Operations</w:t>
            </w:r>
          </w:p>
        </w:tc>
        <w:tc>
          <w:tcPr>
            <w:tcW w:w="992" w:type="dxa"/>
            <w:tcBorders>
              <w:top w:val="nil"/>
              <w:left w:val="nil"/>
              <w:bottom w:val="nil"/>
              <w:right w:val="nil"/>
            </w:tcBorders>
            <w:shd w:val="clear" w:color="000000" w:fill="FFFFFF"/>
            <w:noWrap/>
            <w:vAlign w:val="bottom"/>
            <w:hideMark/>
          </w:tcPr>
          <w:p w14:paraId="52324CCB"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992" w:type="dxa"/>
            <w:tcBorders>
              <w:top w:val="nil"/>
              <w:left w:val="nil"/>
              <w:bottom w:val="nil"/>
              <w:right w:val="nil"/>
            </w:tcBorders>
            <w:shd w:val="clear" w:color="000000" w:fill="FFFFFF"/>
            <w:noWrap/>
            <w:vAlign w:val="bottom"/>
            <w:hideMark/>
          </w:tcPr>
          <w:p w14:paraId="6EB8DD50"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992" w:type="dxa"/>
            <w:tcBorders>
              <w:top w:val="nil"/>
              <w:left w:val="nil"/>
              <w:bottom w:val="nil"/>
              <w:right w:val="nil"/>
            </w:tcBorders>
            <w:shd w:val="clear" w:color="000000" w:fill="FFFFFF"/>
            <w:noWrap/>
            <w:vAlign w:val="bottom"/>
            <w:hideMark/>
          </w:tcPr>
          <w:p w14:paraId="450F3089"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1135" w:type="dxa"/>
            <w:tcBorders>
              <w:top w:val="nil"/>
              <w:left w:val="nil"/>
              <w:bottom w:val="nil"/>
              <w:right w:val="nil"/>
            </w:tcBorders>
            <w:shd w:val="clear" w:color="000000" w:fill="FFFFFF"/>
            <w:noWrap/>
            <w:vAlign w:val="bottom"/>
            <w:hideMark/>
          </w:tcPr>
          <w:p w14:paraId="72C5D5F4"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993" w:type="dxa"/>
            <w:tcBorders>
              <w:top w:val="nil"/>
              <w:left w:val="nil"/>
              <w:bottom w:val="nil"/>
              <w:right w:val="nil"/>
            </w:tcBorders>
            <w:shd w:val="clear" w:color="000000" w:fill="FFFFFF"/>
            <w:noWrap/>
            <w:vAlign w:val="bottom"/>
            <w:hideMark/>
          </w:tcPr>
          <w:p w14:paraId="2AADD7D8" w14:textId="77777777" w:rsidR="005A04F3" w:rsidRPr="000013D3" w:rsidRDefault="005A04F3" w:rsidP="00334AEF">
            <w:pPr>
              <w:jc w:val="center"/>
              <w:rPr>
                <w:rFonts w:ascii="Arial" w:hAnsi="Arial" w:cs="Arial"/>
                <w:sz w:val="18"/>
                <w:szCs w:val="18"/>
                <w:lang w:val="en-US" w:eastAsia="zh-CN" w:bidi="th-TH"/>
              </w:rPr>
            </w:pPr>
            <w:r w:rsidRPr="000013D3">
              <w:rPr>
                <w:rFonts w:ascii="Arial" w:hAnsi="Arial" w:cs="Arial"/>
                <w:sz w:val="18"/>
                <w:szCs w:val="18"/>
                <w:lang w:val="en-US" w:eastAsia="zh-CN" w:bidi="th-TH"/>
              </w:rPr>
              <w:t> </w:t>
            </w:r>
          </w:p>
        </w:tc>
      </w:tr>
      <w:tr w:rsidR="004A3DCA" w:rsidRPr="004A3DCA" w14:paraId="464B78CA" w14:textId="77777777" w:rsidTr="004A3DCA">
        <w:trPr>
          <w:trHeight w:val="290"/>
        </w:trPr>
        <w:tc>
          <w:tcPr>
            <w:tcW w:w="4111" w:type="dxa"/>
            <w:tcBorders>
              <w:top w:val="nil"/>
              <w:left w:val="nil"/>
              <w:bottom w:val="nil"/>
              <w:right w:val="nil"/>
            </w:tcBorders>
            <w:shd w:val="clear" w:color="000000" w:fill="FFFFFF"/>
            <w:noWrap/>
            <w:vAlign w:val="bottom"/>
            <w:hideMark/>
          </w:tcPr>
          <w:p w14:paraId="72AA5F68"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Appropriation revenue</w:t>
            </w:r>
          </w:p>
        </w:tc>
        <w:tc>
          <w:tcPr>
            <w:tcW w:w="992" w:type="dxa"/>
            <w:tcBorders>
              <w:top w:val="nil"/>
              <w:left w:val="nil"/>
              <w:bottom w:val="nil"/>
              <w:right w:val="nil"/>
            </w:tcBorders>
            <w:shd w:val="clear" w:color="000000" w:fill="FFFFFF"/>
            <w:noWrap/>
            <w:vAlign w:val="bottom"/>
            <w:hideMark/>
          </w:tcPr>
          <w:p w14:paraId="0D1AFE76" w14:textId="77777777" w:rsidR="005A04F3" w:rsidRPr="000013D3" w:rsidRDefault="005A04F3" w:rsidP="00334AEF">
            <w:pPr>
              <w:jc w:val="right"/>
              <w:rPr>
                <w:rFonts w:ascii="Arial" w:hAnsi="Arial" w:cs="Arial"/>
                <w:sz w:val="18"/>
                <w:szCs w:val="18"/>
                <w:lang w:val="en-US" w:eastAsia="zh-CN" w:bidi="th-TH"/>
              </w:rPr>
            </w:pPr>
            <w:r w:rsidRPr="000013D3">
              <w:rPr>
                <w:rFonts w:ascii="Arial" w:hAnsi="Arial" w:cs="Arial"/>
                <w:sz w:val="18"/>
                <w:szCs w:val="18"/>
                <w:lang w:val="en-US" w:eastAsia="zh-CN" w:bidi="th-TH"/>
              </w:rPr>
              <w:t>1,337</w:t>
            </w:r>
          </w:p>
        </w:tc>
        <w:tc>
          <w:tcPr>
            <w:tcW w:w="992" w:type="dxa"/>
            <w:tcBorders>
              <w:top w:val="nil"/>
              <w:left w:val="nil"/>
              <w:bottom w:val="nil"/>
              <w:right w:val="nil"/>
            </w:tcBorders>
            <w:shd w:val="clear" w:color="000000" w:fill="FFFFFF"/>
            <w:noWrap/>
            <w:vAlign w:val="bottom"/>
            <w:hideMark/>
          </w:tcPr>
          <w:p w14:paraId="5FA0BB13" w14:textId="77777777" w:rsidR="005A04F3" w:rsidRPr="000013D3" w:rsidRDefault="005A04F3" w:rsidP="00334AEF">
            <w:pPr>
              <w:jc w:val="right"/>
              <w:rPr>
                <w:rFonts w:ascii="Arial" w:hAnsi="Arial" w:cs="Arial"/>
                <w:sz w:val="18"/>
                <w:szCs w:val="18"/>
                <w:lang w:val="en-US" w:eastAsia="zh-CN" w:bidi="th-TH"/>
              </w:rPr>
            </w:pPr>
            <w:r w:rsidRPr="000013D3">
              <w:rPr>
                <w:rFonts w:ascii="Arial" w:hAnsi="Arial" w:cs="Arial"/>
                <w:sz w:val="18"/>
                <w:szCs w:val="18"/>
                <w:lang w:val="en-US" w:eastAsia="zh-CN" w:bidi="th-TH"/>
              </w:rPr>
              <w:t>1,091</w:t>
            </w:r>
          </w:p>
        </w:tc>
        <w:tc>
          <w:tcPr>
            <w:tcW w:w="992" w:type="dxa"/>
            <w:tcBorders>
              <w:top w:val="nil"/>
              <w:left w:val="nil"/>
              <w:bottom w:val="nil"/>
              <w:right w:val="nil"/>
            </w:tcBorders>
            <w:shd w:val="clear" w:color="000000" w:fill="FFFFFF"/>
            <w:noWrap/>
            <w:vAlign w:val="bottom"/>
            <w:hideMark/>
          </w:tcPr>
          <w:p w14:paraId="3435A94F" w14:textId="77777777" w:rsidR="005A04F3" w:rsidRPr="000013D3" w:rsidRDefault="005A04F3" w:rsidP="00334AEF">
            <w:pPr>
              <w:jc w:val="right"/>
              <w:rPr>
                <w:rFonts w:ascii="Arial" w:hAnsi="Arial" w:cs="Arial"/>
                <w:sz w:val="18"/>
                <w:szCs w:val="18"/>
                <w:lang w:val="en-US" w:eastAsia="zh-CN" w:bidi="th-TH"/>
              </w:rPr>
            </w:pPr>
            <w:r w:rsidRPr="000013D3">
              <w:rPr>
                <w:rFonts w:ascii="Arial" w:hAnsi="Arial" w:cs="Arial"/>
                <w:sz w:val="18"/>
                <w:szCs w:val="18"/>
                <w:lang w:val="en-US" w:eastAsia="zh-CN" w:bidi="th-TH"/>
              </w:rPr>
              <w:t>1,166</w:t>
            </w:r>
          </w:p>
        </w:tc>
        <w:tc>
          <w:tcPr>
            <w:tcW w:w="1135" w:type="dxa"/>
            <w:tcBorders>
              <w:top w:val="nil"/>
              <w:left w:val="nil"/>
              <w:bottom w:val="nil"/>
              <w:right w:val="nil"/>
            </w:tcBorders>
            <w:shd w:val="clear" w:color="000000" w:fill="FFFFFF"/>
            <w:noWrap/>
            <w:vAlign w:val="bottom"/>
            <w:hideMark/>
          </w:tcPr>
          <w:p w14:paraId="09AD1AA3" w14:textId="77777777" w:rsidR="005A04F3" w:rsidRPr="000013D3" w:rsidRDefault="005A04F3" w:rsidP="00334AEF">
            <w:pPr>
              <w:jc w:val="right"/>
              <w:rPr>
                <w:rFonts w:ascii="Arial" w:hAnsi="Arial" w:cs="Arial"/>
                <w:sz w:val="18"/>
                <w:szCs w:val="18"/>
                <w:lang w:val="en-US" w:eastAsia="zh-CN" w:bidi="th-TH"/>
              </w:rPr>
            </w:pPr>
            <w:r w:rsidRPr="000013D3">
              <w:rPr>
                <w:rFonts w:ascii="Arial" w:hAnsi="Arial" w:cs="Arial"/>
                <w:sz w:val="18"/>
                <w:szCs w:val="18"/>
                <w:lang w:val="en-US" w:eastAsia="zh-CN" w:bidi="th-TH"/>
              </w:rPr>
              <w:t>172</w:t>
            </w:r>
          </w:p>
        </w:tc>
        <w:tc>
          <w:tcPr>
            <w:tcW w:w="993" w:type="dxa"/>
            <w:tcBorders>
              <w:top w:val="nil"/>
              <w:left w:val="nil"/>
              <w:bottom w:val="nil"/>
              <w:right w:val="nil"/>
            </w:tcBorders>
            <w:shd w:val="clear" w:color="000000" w:fill="FFFFFF"/>
            <w:noWrap/>
            <w:vAlign w:val="bottom"/>
            <w:hideMark/>
          </w:tcPr>
          <w:p w14:paraId="50E39803" w14:textId="77777777" w:rsidR="005A04F3" w:rsidRPr="000013D3" w:rsidRDefault="005A04F3" w:rsidP="00334AEF">
            <w:pPr>
              <w:jc w:val="center"/>
              <w:rPr>
                <w:rFonts w:ascii="Arial" w:hAnsi="Arial" w:cs="Arial"/>
                <w:sz w:val="18"/>
                <w:szCs w:val="18"/>
                <w:lang w:val="en-US" w:eastAsia="zh-CN" w:bidi="th-TH"/>
              </w:rPr>
            </w:pPr>
            <w:r w:rsidRPr="000013D3">
              <w:rPr>
                <w:rFonts w:ascii="Arial" w:hAnsi="Arial" w:cs="Arial"/>
                <w:sz w:val="18"/>
                <w:szCs w:val="18"/>
                <w:lang w:val="en-US" w:eastAsia="zh-CN" w:bidi="th-TH"/>
              </w:rPr>
              <w:t>1</w:t>
            </w:r>
          </w:p>
        </w:tc>
      </w:tr>
      <w:tr w:rsidR="004A3DCA" w:rsidRPr="004A3DCA" w14:paraId="013C1964" w14:textId="77777777" w:rsidTr="004A3DCA">
        <w:trPr>
          <w:trHeight w:val="290"/>
        </w:trPr>
        <w:tc>
          <w:tcPr>
            <w:tcW w:w="4111" w:type="dxa"/>
            <w:tcBorders>
              <w:top w:val="nil"/>
              <w:left w:val="nil"/>
              <w:bottom w:val="nil"/>
              <w:right w:val="nil"/>
            </w:tcBorders>
            <w:shd w:val="clear" w:color="000000" w:fill="FFFFFF"/>
            <w:noWrap/>
            <w:vAlign w:val="bottom"/>
            <w:hideMark/>
          </w:tcPr>
          <w:p w14:paraId="5865C515"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Grants and other contributions</w:t>
            </w:r>
          </w:p>
        </w:tc>
        <w:tc>
          <w:tcPr>
            <w:tcW w:w="992" w:type="dxa"/>
            <w:tcBorders>
              <w:top w:val="nil"/>
              <w:left w:val="nil"/>
              <w:bottom w:val="nil"/>
              <w:right w:val="nil"/>
            </w:tcBorders>
            <w:shd w:val="clear" w:color="000000" w:fill="FFFFFF"/>
            <w:noWrap/>
            <w:vAlign w:val="bottom"/>
            <w:hideMark/>
          </w:tcPr>
          <w:p w14:paraId="53469F74"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xml:space="preserve">               - </w:t>
            </w:r>
          </w:p>
        </w:tc>
        <w:tc>
          <w:tcPr>
            <w:tcW w:w="992" w:type="dxa"/>
            <w:tcBorders>
              <w:top w:val="nil"/>
              <w:left w:val="nil"/>
              <w:bottom w:val="nil"/>
              <w:right w:val="nil"/>
            </w:tcBorders>
            <w:shd w:val="clear" w:color="000000" w:fill="FFFFFF"/>
            <w:noWrap/>
            <w:vAlign w:val="bottom"/>
            <w:hideMark/>
          </w:tcPr>
          <w:p w14:paraId="57600366"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xml:space="preserve">               - </w:t>
            </w:r>
          </w:p>
        </w:tc>
        <w:tc>
          <w:tcPr>
            <w:tcW w:w="992" w:type="dxa"/>
            <w:tcBorders>
              <w:top w:val="nil"/>
              <w:left w:val="nil"/>
              <w:bottom w:val="nil"/>
              <w:right w:val="nil"/>
            </w:tcBorders>
            <w:shd w:val="clear" w:color="000000" w:fill="FFFFFF"/>
            <w:noWrap/>
            <w:vAlign w:val="bottom"/>
            <w:hideMark/>
          </w:tcPr>
          <w:p w14:paraId="196F4D3A"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xml:space="preserve">               - </w:t>
            </w:r>
          </w:p>
        </w:tc>
        <w:tc>
          <w:tcPr>
            <w:tcW w:w="1135" w:type="dxa"/>
            <w:tcBorders>
              <w:top w:val="nil"/>
              <w:left w:val="nil"/>
              <w:bottom w:val="nil"/>
              <w:right w:val="nil"/>
            </w:tcBorders>
            <w:shd w:val="clear" w:color="000000" w:fill="FFFFFF"/>
            <w:noWrap/>
            <w:vAlign w:val="bottom"/>
            <w:hideMark/>
          </w:tcPr>
          <w:p w14:paraId="5DF2767F"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xml:space="preserve">               - </w:t>
            </w:r>
          </w:p>
        </w:tc>
        <w:tc>
          <w:tcPr>
            <w:tcW w:w="993" w:type="dxa"/>
            <w:tcBorders>
              <w:top w:val="nil"/>
              <w:left w:val="nil"/>
              <w:bottom w:val="nil"/>
              <w:right w:val="nil"/>
            </w:tcBorders>
            <w:shd w:val="clear" w:color="000000" w:fill="FFFFFF"/>
            <w:noWrap/>
            <w:vAlign w:val="bottom"/>
            <w:hideMark/>
          </w:tcPr>
          <w:p w14:paraId="39B8CA77" w14:textId="77777777" w:rsidR="005A04F3" w:rsidRPr="000013D3" w:rsidRDefault="005A04F3" w:rsidP="00334AEF">
            <w:pPr>
              <w:jc w:val="center"/>
              <w:rPr>
                <w:rFonts w:ascii="Arial" w:hAnsi="Arial" w:cs="Arial"/>
                <w:sz w:val="18"/>
                <w:szCs w:val="18"/>
                <w:lang w:val="en-US" w:eastAsia="zh-CN" w:bidi="th-TH"/>
              </w:rPr>
            </w:pPr>
            <w:r w:rsidRPr="000013D3">
              <w:rPr>
                <w:rFonts w:ascii="Arial" w:hAnsi="Arial" w:cs="Arial"/>
                <w:sz w:val="18"/>
                <w:szCs w:val="18"/>
                <w:lang w:val="en-US" w:eastAsia="zh-CN" w:bidi="th-TH"/>
              </w:rPr>
              <w:t> </w:t>
            </w:r>
          </w:p>
        </w:tc>
      </w:tr>
      <w:tr w:rsidR="004A3DCA" w:rsidRPr="004A3DCA" w14:paraId="70AFAB2B" w14:textId="77777777" w:rsidTr="004A3DCA">
        <w:trPr>
          <w:trHeight w:val="290"/>
        </w:trPr>
        <w:tc>
          <w:tcPr>
            <w:tcW w:w="4111" w:type="dxa"/>
            <w:tcBorders>
              <w:top w:val="nil"/>
              <w:left w:val="nil"/>
              <w:bottom w:val="nil"/>
              <w:right w:val="nil"/>
            </w:tcBorders>
            <w:shd w:val="clear" w:color="000000" w:fill="FFFFFF"/>
            <w:noWrap/>
            <w:vAlign w:val="bottom"/>
            <w:hideMark/>
          </w:tcPr>
          <w:p w14:paraId="79A6C2DA" w14:textId="77777777" w:rsidR="005A04F3" w:rsidRPr="000013D3" w:rsidRDefault="005A04F3" w:rsidP="00334AEF">
            <w:pPr>
              <w:jc w:val="left"/>
              <w:rPr>
                <w:rFonts w:ascii="Arial" w:hAnsi="Arial" w:cs="Arial"/>
                <w:b/>
                <w:bCs/>
                <w:sz w:val="18"/>
                <w:szCs w:val="18"/>
                <w:lang w:val="en-US" w:eastAsia="zh-CN" w:bidi="th-TH"/>
              </w:rPr>
            </w:pPr>
            <w:r w:rsidRPr="000013D3">
              <w:rPr>
                <w:rFonts w:ascii="Arial" w:hAnsi="Arial" w:cs="Arial"/>
                <w:b/>
                <w:bCs/>
                <w:sz w:val="18"/>
                <w:szCs w:val="18"/>
                <w:lang w:val="en-US" w:eastAsia="zh-CN" w:bidi="th-TH"/>
              </w:rPr>
              <w:t>Total Income from Continuing Operations</w:t>
            </w:r>
          </w:p>
        </w:tc>
        <w:tc>
          <w:tcPr>
            <w:tcW w:w="992" w:type="dxa"/>
            <w:tcBorders>
              <w:top w:val="nil"/>
              <w:left w:val="nil"/>
              <w:bottom w:val="nil"/>
              <w:right w:val="nil"/>
            </w:tcBorders>
            <w:shd w:val="clear" w:color="000000" w:fill="FFFFFF"/>
            <w:noWrap/>
            <w:vAlign w:val="bottom"/>
            <w:hideMark/>
          </w:tcPr>
          <w:p w14:paraId="0D8E27E0"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1,337</w:t>
            </w:r>
          </w:p>
        </w:tc>
        <w:tc>
          <w:tcPr>
            <w:tcW w:w="992" w:type="dxa"/>
            <w:tcBorders>
              <w:top w:val="nil"/>
              <w:left w:val="nil"/>
              <w:bottom w:val="nil"/>
              <w:right w:val="nil"/>
            </w:tcBorders>
            <w:shd w:val="clear" w:color="000000" w:fill="FFFFFF"/>
            <w:noWrap/>
            <w:vAlign w:val="bottom"/>
            <w:hideMark/>
          </w:tcPr>
          <w:p w14:paraId="219C7300"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1,091</w:t>
            </w:r>
          </w:p>
        </w:tc>
        <w:tc>
          <w:tcPr>
            <w:tcW w:w="992" w:type="dxa"/>
            <w:tcBorders>
              <w:top w:val="nil"/>
              <w:left w:val="nil"/>
              <w:bottom w:val="nil"/>
              <w:right w:val="nil"/>
            </w:tcBorders>
            <w:shd w:val="clear" w:color="000000" w:fill="FFFFFF"/>
            <w:noWrap/>
            <w:vAlign w:val="bottom"/>
            <w:hideMark/>
          </w:tcPr>
          <w:p w14:paraId="09F48A70"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1,166</w:t>
            </w:r>
          </w:p>
        </w:tc>
        <w:tc>
          <w:tcPr>
            <w:tcW w:w="1135" w:type="dxa"/>
            <w:tcBorders>
              <w:top w:val="nil"/>
              <w:left w:val="nil"/>
              <w:bottom w:val="nil"/>
              <w:right w:val="nil"/>
            </w:tcBorders>
            <w:shd w:val="clear" w:color="000000" w:fill="FFFFFF"/>
            <w:noWrap/>
            <w:vAlign w:val="bottom"/>
            <w:hideMark/>
          </w:tcPr>
          <w:p w14:paraId="056FB073"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172</w:t>
            </w:r>
          </w:p>
        </w:tc>
        <w:tc>
          <w:tcPr>
            <w:tcW w:w="993" w:type="dxa"/>
            <w:tcBorders>
              <w:top w:val="nil"/>
              <w:left w:val="nil"/>
              <w:bottom w:val="nil"/>
              <w:right w:val="nil"/>
            </w:tcBorders>
            <w:shd w:val="clear" w:color="000000" w:fill="FFFFFF"/>
            <w:noWrap/>
            <w:vAlign w:val="bottom"/>
            <w:hideMark/>
          </w:tcPr>
          <w:p w14:paraId="28D0E360" w14:textId="77777777" w:rsidR="005A04F3" w:rsidRPr="000013D3" w:rsidRDefault="005A04F3" w:rsidP="00334AEF">
            <w:pPr>
              <w:jc w:val="center"/>
              <w:rPr>
                <w:rFonts w:ascii="Arial" w:hAnsi="Arial" w:cs="Arial"/>
                <w:sz w:val="18"/>
                <w:szCs w:val="18"/>
                <w:lang w:val="en-US" w:eastAsia="zh-CN" w:bidi="th-TH"/>
              </w:rPr>
            </w:pPr>
            <w:r w:rsidRPr="000013D3">
              <w:rPr>
                <w:rFonts w:ascii="Arial" w:hAnsi="Arial" w:cs="Arial"/>
                <w:sz w:val="18"/>
                <w:szCs w:val="18"/>
                <w:lang w:val="en-US" w:eastAsia="zh-CN" w:bidi="th-TH"/>
              </w:rPr>
              <w:t> </w:t>
            </w:r>
          </w:p>
        </w:tc>
      </w:tr>
      <w:tr w:rsidR="004A3DCA" w:rsidRPr="004A3DCA" w14:paraId="0E546330" w14:textId="77777777" w:rsidTr="004A3DCA">
        <w:trPr>
          <w:trHeight w:val="290"/>
        </w:trPr>
        <w:tc>
          <w:tcPr>
            <w:tcW w:w="4111" w:type="dxa"/>
            <w:tcBorders>
              <w:top w:val="nil"/>
              <w:left w:val="nil"/>
              <w:bottom w:val="nil"/>
              <w:right w:val="nil"/>
            </w:tcBorders>
            <w:shd w:val="clear" w:color="000000" w:fill="FFFFFF"/>
            <w:noWrap/>
            <w:vAlign w:val="bottom"/>
            <w:hideMark/>
          </w:tcPr>
          <w:p w14:paraId="1E4693E6"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992" w:type="dxa"/>
            <w:tcBorders>
              <w:top w:val="nil"/>
              <w:left w:val="nil"/>
              <w:bottom w:val="nil"/>
              <w:right w:val="nil"/>
            </w:tcBorders>
            <w:shd w:val="clear" w:color="000000" w:fill="FFFFFF"/>
            <w:noWrap/>
            <w:vAlign w:val="bottom"/>
            <w:hideMark/>
          </w:tcPr>
          <w:p w14:paraId="14A49B06"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992" w:type="dxa"/>
            <w:tcBorders>
              <w:top w:val="nil"/>
              <w:left w:val="nil"/>
              <w:bottom w:val="nil"/>
              <w:right w:val="nil"/>
            </w:tcBorders>
            <w:shd w:val="clear" w:color="000000" w:fill="FFFFFF"/>
            <w:noWrap/>
            <w:vAlign w:val="bottom"/>
            <w:hideMark/>
          </w:tcPr>
          <w:p w14:paraId="09DBFF10"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992" w:type="dxa"/>
            <w:tcBorders>
              <w:top w:val="nil"/>
              <w:left w:val="nil"/>
              <w:bottom w:val="nil"/>
              <w:right w:val="nil"/>
            </w:tcBorders>
            <w:shd w:val="clear" w:color="000000" w:fill="FFFFFF"/>
            <w:noWrap/>
            <w:vAlign w:val="bottom"/>
            <w:hideMark/>
          </w:tcPr>
          <w:p w14:paraId="57D4C009"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1135" w:type="dxa"/>
            <w:tcBorders>
              <w:top w:val="nil"/>
              <w:left w:val="nil"/>
              <w:bottom w:val="nil"/>
              <w:right w:val="nil"/>
            </w:tcBorders>
            <w:shd w:val="clear" w:color="000000" w:fill="FFFFFF"/>
            <w:noWrap/>
            <w:vAlign w:val="bottom"/>
            <w:hideMark/>
          </w:tcPr>
          <w:p w14:paraId="17D7EE17"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993" w:type="dxa"/>
            <w:tcBorders>
              <w:top w:val="nil"/>
              <w:left w:val="nil"/>
              <w:bottom w:val="nil"/>
              <w:right w:val="nil"/>
            </w:tcBorders>
            <w:shd w:val="clear" w:color="000000" w:fill="FFFFFF"/>
            <w:noWrap/>
            <w:vAlign w:val="bottom"/>
            <w:hideMark/>
          </w:tcPr>
          <w:p w14:paraId="51D5B382" w14:textId="77777777" w:rsidR="005A04F3" w:rsidRPr="000013D3" w:rsidRDefault="005A04F3" w:rsidP="00334AEF">
            <w:pPr>
              <w:jc w:val="center"/>
              <w:rPr>
                <w:rFonts w:ascii="Arial" w:hAnsi="Arial" w:cs="Arial"/>
                <w:sz w:val="18"/>
                <w:szCs w:val="18"/>
                <w:lang w:val="en-US" w:eastAsia="zh-CN" w:bidi="th-TH"/>
              </w:rPr>
            </w:pPr>
            <w:r w:rsidRPr="000013D3">
              <w:rPr>
                <w:rFonts w:ascii="Arial" w:hAnsi="Arial" w:cs="Arial"/>
                <w:sz w:val="18"/>
                <w:szCs w:val="18"/>
                <w:lang w:val="en-US" w:eastAsia="zh-CN" w:bidi="th-TH"/>
              </w:rPr>
              <w:t> </w:t>
            </w:r>
          </w:p>
        </w:tc>
      </w:tr>
      <w:tr w:rsidR="004A3DCA" w:rsidRPr="004A3DCA" w14:paraId="0822F948" w14:textId="77777777" w:rsidTr="004A3DCA">
        <w:trPr>
          <w:trHeight w:val="290"/>
        </w:trPr>
        <w:tc>
          <w:tcPr>
            <w:tcW w:w="4111" w:type="dxa"/>
            <w:tcBorders>
              <w:top w:val="nil"/>
              <w:left w:val="nil"/>
              <w:bottom w:val="nil"/>
              <w:right w:val="nil"/>
            </w:tcBorders>
            <w:shd w:val="clear" w:color="000000" w:fill="FFFFFF"/>
            <w:noWrap/>
            <w:vAlign w:val="bottom"/>
            <w:hideMark/>
          </w:tcPr>
          <w:p w14:paraId="566DDD90" w14:textId="77777777" w:rsidR="005A04F3" w:rsidRPr="000013D3" w:rsidRDefault="005A04F3" w:rsidP="00334AEF">
            <w:pPr>
              <w:jc w:val="left"/>
              <w:rPr>
                <w:rFonts w:ascii="Arial" w:hAnsi="Arial" w:cs="Arial"/>
                <w:b/>
                <w:bCs/>
                <w:sz w:val="18"/>
                <w:szCs w:val="18"/>
                <w:lang w:val="en-US" w:eastAsia="zh-CN" w:bidi="th-TH"/>
              </w:rPr>
            </w:pPr>
            <w:r w:rsidRPr="000013D3">
              <w:rPr>
                <w:rFonts w:ascii="Arial" w:hAnsi="Arial" w:cs="Arial"/>
                <w:b/>
                <w:bCs/>
                <w:sz w:val="18"/>
                <w:szCs w:val="18"/>
                <w:lang w:val="en-US" w:eastAsia="zh-CN" w:bidi="th-TH"/>
              </w:rPr>
              <w:t>Expenses from Continuing Operations</w:t>
            </w:r>
          </w:p>
        </w:tc>
        <w:tc>
          <w:tcPr>
            <w:tcW w:w="992" w:type="dxa"/>
            <w:tcBorders>
              <w:top w:val="nil"/>
              <w:left w:val="nil"/>
              <w:bottom w:val="nil"/>
              <w:right w:val="nil"/>
            </w:tcBorders>
            <w:shd w:val="clear" w:color="000000" w:fill="FFFFFF"/>
            <w:noWrap/>
            <w:vAlign w:val="bottom"/>
            <w:hideMark/>
          </w:tcPr>
          <w:p w14:paraId="4FD9AED5"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992" w:type="dxa"/>
            <w:tcBorders>
              <w:top w:val="nil"/>
              <w:left w:val="nil"/>
              <w:bottom w:val="nil"/>
              <w:right w:val="nil"/>
            </w:tcBorders>
            <w:shd w:val="clear" w:color="000000" w:fill="FFFFFF"/>
            <w:noWrap/>
            <w:vAlign w:val="bottom"/>
            <w:hideMark/>
          </w:tcPr>
          <w:p w14:paraId="6D151331"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992" w:type="dxa"/>
            <w:tcBorders>
              <w:top w:val="nil"/>
              <w:left w:val="nil"/>
              <w:bottom w:val="nil"/>
              <w:right w:val="nil"/>
            </w:tcBorders>
            <w:shd w:val="clear" w:color="000000" w:fill="FFFFFF"/>
            <w:noWrap/>
            <w:vAlign w:val="bottom"/>
            <w:hideMark/>
          </w:tcPr>
          <w:p w14:paraId="5C8E3BA1"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1135" w:type="dxa"/>
            <w:tcBorders>
              <w:top w:val="nil"/>
              <w:left w:val="nil"/>
              <w:bottom w:val="nil"/>
              <w:right w:val="nil"/>
            </w:tcBorders>
            <w:shd w:val="clear" w:color="000000" w:fill="FFFFFF"/>
            <w:noWrap/>
            <w:vAlign w:val="bottom"/>
            <w:hideMark/>
          </w:tcPr>
          <w:p w14:paraId="57928101"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993" w:type="dxa"/>
            <w:tcBorders>
              <w:top w:val="nil"/>
              <w:left w:val="nil"/>
              <w:bottom w:val="nil"/>
              <w:right w:val="nil"/>
            </w:tcBorders>
            <w:shd w:val="clear" w:color="000000" w:fill="FFFFFF"/>
            <w:noWrap/>
            <w:vAlign w:val="bottom"/>
            <w:hideMark/>
          </w:tcPr>
          <w:p w14:paraId="2A6BE452" w14:textId="77777777" w:rsidR="005A04F3" w:rsidRPr="000013D3" w:rsidRDefault="005A04F3" w:rsidP="00334AEF">
            <w:pPr>
              <w:jc w:val="center"/>
              <w:rPr>
                <w:rFonts w:ascii="Arial" w:hAnsi="Arial" w:cs="Arial"/>
                <w:sz w:val="18"/>
                <w:szCs w:val="18"/>
                <w:lang w:val="en-US" w:eastAsia="zh-CN" w:bidi="th-TH"/>
              </w:rPr>
            </w:pPr>
            <w:r w:rsidRPr="000013D3">
              <w:rPr>
                <w:rFonts w:ascii="Arial" w:hAnsi="Arial" w:cs="Arial"/>
                <w:sz w:val="18"/>
                <w:szCs w:val="18"/>
                <w:lang w:val="en-US" w:eastAsia="zh-CN" w:bidi="th-TH"/>
              </w:rPr>
              <w:t> </w:t>
            </w:r>
          </w:p>
        </w:tc>
      </w:tr>
      <w:tr w:rsidR="004A3DCA" w:rsidRPr="004A3DCA" w14:paraId="5C1208FF" w14:textId="77777777" w:rsidTr="004A3DCA">
        <w:trPr>
          <w:trHeight w:val="290"/>
        </w:trPr>
        <w:tc>
          <w:tcPr>
            <w:tcW w:w="4111" w:type="dxa"/>
            <w:tcBorders>
              <w:top w:val="nil"/>
              <w:left w:val="nil"/>
              <w:bottom w:val="nil"/>
              <w:right w:val="nil"/>
            </w:tcBorders>
            <w:shd w:val="clear" w:color="000000" w:fill="FFFFFF"/>
            <w:noWrap/>
            <w:vAlign w:val="bottom"/>
            <w:hideMark/>
          </w:tcPr>
          <w:p w14:paraId="40C1EA51"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Employee expenses</w:t>
            </w:r>
          </w:p>
        </w:tc>
        <w:tc>
          <w:tcPr>
            <w:tcW w:w="992" w:type="dxa"/>
            <w:tcBorders>
              <w:top w:val="nil"/>
              <w:left w:val="nil"/>
              <w:bottom w:val="nil"/>
              <w:right w:val="nil"/>
            </w:tcBorders>
            <w:shd w:val="clear" w:color="000000" w:fill="FFFFFF"/>
            <w:noWrap/>
            <w:vAlign w:val="bottom"/>
            <w:hideMark/>
          </w:tcPr>
          <w:p w14:paraId="6A46F0E0" w14:textId="77777777" w:rsidR="005A04F3" w:rsidRPr="000013D3" w:rsidRDefault="005A04F3" w:rsidP="00334AEF">
            <w:pPr>
              <w:jc w:val="right"/>
              <w:rPr>
                <w:rFonts w:ascii="Arial" w:hAnsi="Arial" w:cs="Arial"/>
                <w:sz w:val="18"/>
                <w:szCs w:val="18"/>
                <w:lang w:val="en-US" w:eastAsia="zh-CN" w:bidi="th-TH"/>
              </w:rPr>
            </w:pPr>
            <w:r w:rsidRPr="000013D3">
              <w:rPr>
                <w:rFonts w:ascii="Arial" w:hAnsi="Arial" w:cs="Arial"/>
                <w:sz w:val="18"/>
                <w:szCs w:val="18"/>
                <w:lang w:val="en-US" w:eastAsia="zh-CN" w:bidi="th-TH"/>
              </w:rPr>
              <w:t>949</w:t>
            </w:r>
          </w:p>
        </w:tc>
        <w:tc>
          <w:tcPr>
            <w:tcW w:w="992" w:type="dxa"/>
            <w:tcBorders>
              <w:top w:val="nil"/>
              <w:left w:val="nil"/>
              <w:bottom w:val="nil"/>
              <w:right w:val="nil"/>
            </w:tcBorders>
            <w:shd w:val="clear" w:color="000000" w:fill="FFFFFF"/>
            <w:noWrap/>
            <w:vAlign w:val="bottom"/>
            <w:hideMark/>
          </w:tcPr>
          <w:p w14:paraId="3E93BE35" w14:textId="77777777" w:rsidR="005A04F3" w:rsidRPr="000013D3" w:rsidRDefault="005A04F3" w:rsidP="00334AEF">
            <w:pPr>
              <w:jc w:val="right"/>
              <w:rPr>
                <w:rFonts w:ascii="Arial" w:hAnsi="Arial" w:cs="Arial"/>
                <w:sz w:val="18"/>
                <w:szCs w:val="18"/>
                <w:lang w:val="en-US" w:eastAsia="zh-CN" w:bidi="th-TH"/>
              </w:rPr>
            </w:pPr>
            <w:r w:rsidRPr="000013D3">
              <w:rPr>
                <w:rFonts w:ascii="Arial" w:hAnsi="Arial" w:cs="Arial"/>
                <w:sz w:val="18"/>
                <w:szCs w:val="18"/>
                <w:lang w:val="en-US" w:eastAsia="zh-CN" w:bidi="th-TH"/>
              </w:rPr>
              <w:t>725</w:t>
            </w:r>
          </w:p>
        </w:tc>
        <w:tc>
          <w:tcPr>
            <w:tcW w:w="992" w:type="dxa"/>
            <w:tcBorders>
              <w:top w:val="nil"/>
              <w:left w:val="nil"/>
              <w:bottom w:val="nil"/>
              <w:right w:val="nil"/>
            </w:tcBorders>
            <w:shd w:val="clear" w:color="000000" w:fill="FFFFFF"/>
            <w:noWrap/>
            <w:vAlign w:val="bottom"/>
            <w:hideMark/>
          </w:tcPr>
          <w:p w14:paraId="44F4C242" w14:textId="77777777" w:rsidR="005A04F3" w:rsidRPr="000013D3" w:rsidRDefault="005A04F3" w:rsidP="00334AEF">
            <w:pPr>
              <w:jc w:val="right"/>
              <w:rPr>
                <w:rFonts w:ascii="Arial" w:hAnsi="Arial" w:cs="Arial"/>
                <w:sz w:val="18"/>
                <w:szCs w:val="18"/>
                <w:lang w:val="en-US" w:eastAsia="zh-CN" w:bidi="th-TH"/>
              </w:rPr>
            </w:pPr>
            <w:r w:rsidRPr="000013D3">
              <w:rPr>
                <w:rFonts w:ascii="Arial" w:hAnsi="Arial" w:cs="Arial"/>
                <w:sz w:val="18"/>
                <w:szCs w:val="18"/>
                <w:lang w:val="en-US" w:eastAsia="zh-CN" w:bidi="th-TH"/>
              </w:rPr>
              <w:t>822</w:t>
            </w:r>
          </w:p>
        </w:tc>
        <w:tc>
          <w:tcPr>
            <w:tcW w:w="1135" w:type="dxa"/>
            <w:tcBorders>
              <w:top w:val="nil"/>
              <w:left w:val="nil"/>
              <w:bottom w:val="nil"/>
              <w:right w:val="nil"/>
            </w:tcBorders>
            <w:shd w:val="clear" w:color="000000" w:fill="FFFFFF"/>
            <w:noWrap/>
            <w:vAlign w:val="bottom"/>
            <w:hideMark/>
          </w:tcPr>
          <w:p w14:paraId="7CCD30FE" w14:textId="77777777" w:rsidR="005A04F3" w:rsidRPr="000013D3" w:rsidRDefault="005A04F3" w:rsidP="00334AEF">
            <w:pPr>
              <w:jc w:val="right"/>
              <w:rPr>
                <w:rFonts w:ascii="Arial" w:hAnsi="Arial" w:cs="Arial"/>
                <w:sz w:val="18"/>
                <w:szCs w:val="18"/>
                <w:lang w:val="en-US" w:eastAsia="zh-CN" w:bidi="th-TH"/>
              </w:rPr>
            </w:pPr>
            <w:r w:rsidRPr="000013D3">
              <w:rPr>
                <w:rFonts w:ascii="Arial" w:hAnsi="Arial" w:cs="Arial"/>
                <w:sz w:val="18"/>
                <w:szCs w:val="18"/>
                <w:lang w:val="en-US" w:eastAsia="zh-CN" w:bidi="th-TH"/>
              </w:rPr>
              <w:t>127</w:t>
            </w:r>
          </w:p>
        </w:tc>
        <w:tc>
          <w:tcPr>
            <w:tcW w:w="993" w:type="dxa"/>
            <w:tcBorders>
              <w:top w:val="nil"/>
              <w:left w:val="nil"/>
              <w:bottom w:val="nil"/>
              <w:right w:val="nil"/>
            </w:tcBorders>
            <w:shd w:val="clear" w:color="000000" w:fill="FFFFFF"/>
            <w:noWrap/>
            <w:vAlign w:val="bottom"/>
            <w:hideMark/>
          </w:tcPr>
          <w:p w14:paraId="66DD8A5D" w14:textId="77777777" w:rsidR="005A04F3" w:rsidRPr="000013D3" w:rsidRDefault="005A04F3" w:rsidP="00334AEF">
            <w:pPr>
              <w:jc w:val="center"/>
              <w:rPr>
                <w:rFonts w:ascii="Arial" w:hAnsi="Arial" w:cs="Arial"/>
                <w:sz w:val="18"/>
                <w:szCs w:val="18"/>
                <w:lang w:val="en-US" w:eastAsia="zh-CN" w:bidi="th-TH"/>
              </w:rPr>
            </w:pPr>
            <w:r w:rsidRPr="000013D3">
              <w:rPr>
                <w:rFonts w:ascii="Arial" w:hAnsi="Arial" w:cs="Arial"/>
                <w:sz w:val="18"/>
                <w:szCs w:val="18"/>
                <w:lang w:val="en-US" w:eastAsia="zh-CN" w:bidi="th-TH"/>
              </w:rPr>
              <w:t>1</w:t>
            </w:r>
          </w:p>
        </w:tc>
      </w:tr>
      <w:tr w:rsidR="004A3DCA" w:rsidRPr="004A3DCA" w14:paraId="4F256B21" w14:textId="77777777" w:rsidTr="004A3DCA">
        <w:trPr>
          <w:trHeight w:val="290"/>
        </w:trPr>
        <w:tc>
          <w:tcPr>
            <w:tcW w:w="4111" w:type="dxa"/>
            <w:tcBorders>
              <w:top w:val="nil"/>
              <w:left w:val="nil"/>
              <w:bottom w:val="nil"/>
              <w:right w:val="nil"/>
            </w:tcBorders>
            <w:shd w:val="clear" w:color="000000" w:fill="FFFFFF"/>
            <w:noWrap/>
            <w:vAlign w:val="bottom"/>
            <w:hideMark/>
          </w:tcPr>
          <w:p w14:paraId="3AEFF81A"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Supplies and services</w:t>
            </w:r>
          </w:p>
        </w:tc>
        <w:tc>
          <w:tcPr>
            <w:tcW w:w="992" w:type="dxa"/>
            <w:tcBorders>
              <w:top w:val="nil"/>
              <w:left w:val="nil"/>
              <w:bottom w:val="nil"/>
              <w:right w:val="nil"/>
            </w:tcBorders>
            <w:shd w:val="clear" w:color="000000" w:fill="FFFFFF"/>
            <w:noWrap/>
            <w:vAlign w:val="bottom"/>
            <w:hideMark/>
          </w:tcPr>
          <w:p w14:paraId="230DD2A4" w14:textId="77777777" w:rsidR="005A04F3" w:rsidRPr="000013D3" w:rsidRDefault="005A04F3" w:rsidP="00334AEF">
            <w:pPr>
              <w:jc w:val="right"/>
              <w:rPr>
                <w:rFonts w:ascii="Arial" w:hAnsi="Arial" w:cs="Arial"/>
                <w:sz w:val="18"/>
                <w:szCs w:val="18"/>
                <w:lang w:val="en-US" w:eastAsia="zh-CN" w:bidi="th-TH"/>
              </w:rPr>
            </w:pPr>
            <w:r w:rsidRPr="000013D3">
              <w:rPr>
                <w:rFonts w:ascii="Arial" w:hAnsi="Arial" w:cs="Arial"/>
                <w:sz w:val="18"/>
                <w:szCs w:val="18"/>
                <w:lang w:val="en-US" w:eastAsia="zh-CN" w:bidi="th-TH"/>
              </w:rPr>
              <w:t>316</w:t>
            </w:r>
          </w:p>
        </w:tc>
        <w:tc>
          <w:tcPr>
            <w:tcW w:w="992" w:type="dxa"/>
            <w:tcBorders>
              <w:top w:val="nil"/>
              <w:left w:val="nil"/>
              <w:bottom w:val="nil"/>
              <w:right w:val="nil"/>
            </w:tcBorders>
            <w:shd w:val="clear" w:color="000000" w:fill="FFFFFF"/>
            <w:noWrap/>
            <w:vAlign w:val="bottom"/>
            <w:hideMark/>
          </w:tcPr>
          <w:p w14:paraId="6456A535" w14:textId="77777777" w:rsidR="005A04F3" w:rsidRPr="000013D3" w:rsidRDefault="005A04F3" w:rsidP="00334AEF">
            <w:pPr>
              <w:jc w:val="right"/>
              <w:rPr>
                <w:rFonts w:ascii="Arial" w:hAnsi="Arial" w:cs="Arial"/>
                <w:sz w:val="18"/>
                <w:szCs w:val="18"/>
                <w:lang w:val="en-US" w:eastAsia="zh-CN" w:bidi="th-TH"/>
              </w:rPr>
            </w:pPr>
            <w:r w:rsidRPr="000013D3">
              <w:rPr>
                <w:rFonts w:ascii="Arial" w:hAnsi="Arial" w:cs="Arial"/>
                <w:sz w:val="18"/>
                <w:szCs w:val="18"/>
                <w:lang w:val="en-US" w:eastAsia="zh-CN" w:bidi="th-TH"/>
              </w:rPr>
              <w:t>302</w:t>
            </w:r>
          </w:p>
        </w:tc>
        <w:tc>
          <w:tcPr>
            <w:tcW w:w="992" w:type="dxa"/>
            <w:tcBorders>
              <w:top w:val="nil"/>
              <w:left w:val="nil"/>
              <w:bottom w:val="nil"/>
              <w:right w:val="nil"/>
            </w:tcBorders>
            <w:shd w:val="clear" w:color="000000" w:fill="FFFFFF"/>
            <w:noWrap/>
            <w:vAlign w:val="bottom"/>
            <w:hideMark/>
          </w:tcPr>
          <w:p w14:paraId="6B0CD4F8" w14:textId="77777777" w:rsidR="005A04F3" w:rsidRPr="000013D3" w:rsidRDefault="005A04F3" w:rsidP="00334AEF">
            <w:pPr>
              <w:jc w:val="right"/>
              <w:rPr>
                <w:rFonts w:ascii="Arial" w:hAnsi="Arial" w:cs="Arial"/>
                <w:sz w:val="18"/>
                <w:szCs w:val="18"/>
                <w:lang w:val="en-US" w:eastAsia="zh-CN" w:bidi="th-TH"/>
              </w:rPr>
            </w:pPr>
            <w:r w:rsidRPr="000013D3">
              <w:rPr>
                <w:rFonts w:ascii="Arial" w:hAnsi="Arial" w:cs="Arial"/>
                <w:sz w:val="18"/>
                <w:szCs w:val="18"/>
                <w:lang w:val="en-US" w:eastAsia="zh-CN" w:bidi="th-TH"/>
              </w:rPr>
              <w:t>343</w:t>
            </w:r>
          </w:p>
        </w:tc>
        <w:tc>
          <w:tcPr>
            <w:tcW w:w="1135" w:type="dxa"/>
            <w:tcBorders>
              <w:top w:val="nil"/>
              <w:left w:val="nil"/>
              <w:bottom w:val="nil"/>
              <w:right w:val="nil"/>
            </w:tcBorders>
            <w:shd w:val="clear" w:color="000000" w:fill="FFFFFF"/>
            <w:noWrap/>
            <w:vAlign w:val="bottom"/>
            <w:hideMark/>
          </w:tcPr>
          <w:p w14:paraId="66530B74" w14:textId="77777777" w:rsidR="005A04F3" w:rsidRPr="000013D3" w:rsidRDefault="005A04F3" w:rsidP="00334AEF">
            <w:pPr>
              <w:jc w:val="right"/>
              <w:rPr>
                <w:rFonts w:ascii="Arial" w:hAnsi="Arial" w:cs="Arial"/>
                <w:sz w:val="18"/>
                <w:szCs w:val="18"/>
                <w:lang w:val="en-US" w:eastAsia="zh-CN" w:bidi="th-TH"/>
              </w:rPr>
            </w:pPr>
            <w:r w:rsidRPr="000013D3">
              <w:rPr>
                <w:rFonts w:ascii="Arial" w:hAnsi="Arial" w:cs="Arial"/>
                <w:sz w:val="18"/>
                <w:szCs w:val="18"/>
                <w:lang w:val="en-US" w:eastAsia="zh-CN" w:bidi="th-TH"/>
              </w:rPr>
              <w:t>(27)</w:t>
            </w:r>
          </w:p>
        </w:tc>
        <w:tc>
          <w:tcPr>
            <w:tcW w:w="993" w:type="dxa"/>
            <w:tcBorders>
              <w:top w:val="nil"/>
              <w:left w:val="nil"/>
              <w:bottom w:val="nil"/>
              <w:right w:val="nil"/>
            </w:tcBorders>
            <w:shd w:val="clear" w:color="000000" w:fill="FFFFFF"/>
            <w:noWrap/>
            <w:vAlign w:val="bottom"/>
            <w:hideMark/>
          </w:tcPr>
          <w:p w14:paraId="1AEB4792" w14:textId="77777777" w:rsidR="005A04F3" w:rsidRPr="000013D3" w:rsidRDefault="005A04F3" w:rsidP="00334AEF">
            <w:pPr>
              <w:jc w:val="center"/>
              <w:rPr>
                <w:rFonts w:ascii="Arial" w:hAnsi="Arial" w:cs="Arial"/>
                <w:sz w:val="18"/>
                <w:szCs w:val="18"/>
                <w:lang w:val="en-US" w:eastAsia="zh-CN" w:bidi="th-TH"/>
              </w:rPr>
            </w:pPr>
            <w:r w:rsidRPr="000013D3">
              <w:rPr>
                <w:rFonts w:ascii="Arial" w:hAnsi="Arial" w:cs="Arial"/>
                <w:sz w:val="18"/>
                <w:szCs w:val="18"/>
                <w:lang w:val="en-US" w:eastAsia="zh-CN" w:bidi="th-TH"/>
              </w:rPr>
              <w:t>2</w:t>
            </w:r>
          </w:p>
        </w:tc>
      </w:tr>
      <w:tr w:rsidR="004A3DCA" w:rsidRPr="004A3DCA" w14:paraId="15854619" w14:textId="77777777" w:rsidTr="004A3DCA">
        <w:trPr>
          <w:trHeight w:val="290"/>
        </w:trPr>
        <w:tc>
          <w:tcPr>
            <w:tcW w:w="4111" w:type="dxa"/>
            <w:tcBorders>
              <w:top w:val="nil"/>
              <w:left w:val="nil"/>
              <w:bottom w:val="nil"/>
              <w:right w:val="nil"/>
            </w:tcBorders>
            <w:shd w:val="clear" w:color="000000" w:fill="FFFFFF"/>
            <w:noWrap/>
            <w:vAlign w:val="bottom"/>
            <w:hideMark/>
          </w:tcPr>
          <w:p w14:paraId="698BA894"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Grants and subsidies</w:t>
            </w:r>
          </w:p>
        </w:tc>
        <w:tc>
          <w:tcPr>
            <w:tcW w:w="992" w:type="dxa"/>
            <w:tcBorders>
              <w:top w:val="nil"/>
              <w:left w:val="nil"/>
              <w:bottom w:val="nil"/>
              <w:right w:val="nil"/>
            </w:tcBorders>
            <w:shd w:val="clear" w:color="000000" w:fill="FFFFFF"/>
            <w:noWrap/>
            <w:vAlign w:val="bottom"/>
            <w:hideMark/>
          </w:tcPr>
          <w:p w14:paraId="2DCF1C92"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xml:space="preserve">               - </w:t>
            </w:r>
          </w:p>
        </w:tc>
        <w:tc>
          <w:tcPr>
            <w:tcW w:w="992" w:type="dxa"/>
            <w:tcBorders>
              <w:top w:val="nil"/>
              <w:left w:val="nil"/>
              <w:bottom w:val="nil"/>
              <w:right w:val="nil"/>
            </w:tcBorders>
            <w:shd w:val="clear" w:color="000000" w:fill="FFFFFF"/>
            <w:noWrap/>
            <w:vAlign w:val="bottom"/>
            <w:hideMark/>
          </w:tcPr>
          <w:p w14:paraId="7D87C89B"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xml:space="preserve">               - </w:t>
            </w:r>
          </w:p>
        </w:tc>
        <w:tc>
          <w:tcPr>
            <w:tcW w:w="992" w:type="dxa"/>
            <w:tcBorders>
              <w:top w:val="nil"/>
              <w:left w:val="nil"/>
              <w:bottom w:val="nil"/>
              <w:right w:val="nil"/>
            </w:tcBorders>
            <w:shd w:val="clear" w:color="000000" w:fill="FFFFFF"/>
            <w:noWrap/>
            <w:vAlign w:val="bottom"/>
            <w:hideMark/>
          </w:tcPr>
          <w:p w14:paraId="5D27CBA8"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xml:space="preserve">               - </w:t>
            </w:r>
          </w:p>
        </w:tc>
        <w:tc>
          <w:tcPr>
            <w:tcW w:w="1135" w:type="dxa"/>
            <w:tcBorders>
              <w:top w:val="nil"/>
              <w:left w:val="nil"/>
              <w:bottom w:val="nil"/>
              <w:right w:val="nil"/>
            </w:tcBorders>
            <w:shd w:val="clear" w:color="000000" w:fill="FFFFFF"/>
            <w:noWrap/>
            <w:vAlign w:val="bottom"/>
            <w:hideMark/>
          </w:tcPr>
          <w:p w14:paraId="5ABCD4DB"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xml:space="preserve">               - </w:t>
            </w:r>
          </w:p>
        </w:tc>
        <w:tc>
          <w:tcPr>
            <w:tcW w:w="993" w:type="dxa"/>
            <w:tcBorders>
              <w:top w:val="nil"/>
              <w:left w:val="nil"/>
              <w:bottom w:val="nil"/>
              <w:right w:val="nil"/>
            </w:tcBorders>
            <w:shd w:val="clear" w:color="000000" w:fill="FFFFFF"/>
            <w:noWrap/>
            <w:vAlign w:val="bottom"/>
            <w:hideMark/>
          </w:tcPr>
          <w:p w14:paraId="193EB3D2" w14:textId="77777777" w:rsidR="005A04F3" w:rsidRPr="000013D3" w:rsidRDefault="005A04F3" w:rsidP="00334AEF">
            <w:pPr>
              <w:jc w:val="center"/>
              <w:rPr>
                <w:rFonts w:ascii="Arial" w:hAnsi="Arial" w:cs="Arial"/>
                <w:sz w:val="18"/>
                <w:szCs w:val="18"/>
                <w:lang w:val="en-US" w:eastAsia="zh-CN" w:bidi="th-TH"/>
              </w:rPr>
            </w:pPr>
            <w:r w:rsidRPr="000013D3">
              <w:rPr>
                <w:rFonts w:ascii="Arial" w:hAnsi="Arial" w:cs="Arial"/>
                <w:sz w:val="18"/>
                <w:szCs w:val="18"/>
                <w:lang w:val="en-US" w:eastAsia="zh-CN" w:bidi="th-TH"/>
              </w:rPr>
              <w:t> </w:t>
            </w:r>
          </w:p>
        </w:tc>
      </w:tr>
      <w:tr w:rsidR="004A3DCA" w:rsidRPr="004A3DCA" w14:paraId="245419A6" w14:textId="77777777" w:rsidTr="004A3DCA">
        <w:trPr>
          <w:trHeight w:val="290"/>
        </w:trPr>
        <w:tc>
          <w:tcPr>
            <w:tcW w:w="4111" w:type="dxa"/>
            <w:tcBorders>
              <w:top w:val="nil"/>
              <w:left w:val="nil"/>
              <w:bottom w:val="nil"/>
              <w:right w:val="nil"/>
            </w:tcBorders>
            <w:shd w:val="clear" w:color="000000" w:fill="FFFFFF"/>
            <w:noWrap/>
            <w:vAlign w:val="bottom"/>
            <w:hideMark/>
          </w:tcPr>
          <w:p w14:paraId="34DEF983"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xml:space="preserve">Depreciation and </w:t>
            </w:r>
            <w:proofErr w:type="spellStart"/>
            <w:r w:rsidRPr="000013D3">
              <w:rPr>
                <w:rFonts w:ascii="Arial" w:hAnsi="Arial" w:cs="Arial"/>
                <w:sz w:val="18"/>
                <w:szCs w:val="18"/>
                <w:lang w:val="en-US" w:eastAsia="zh-CN" w:bidi="th-TH"/>
              </w:rPr>
              <w:t>amortisation</w:t>
            </w:r>
            <w:proofErr w:type="spellEnd"/>
          </w:p>
        </w:tc>
        <w:tc>
          <w:tcPr>
            <w:tcW w:w="992" w:type="dxa"/>
            <w:tcBorders>
              <w:top w:val="nil"/>
              <w:left w:val="nil"/>
              <w:bottom w:val="nil"/>
              <w:right w:val="nil"/>
            </w:tcBorders>
            <w:shd w:val="clear" w:color="000000" w:fill="FFFFFF"/>
            <w:noWrap/>
            <w:vAlign w:val="bottom"/>
            <w:hideMark/>
          </w:tcPr>
          <w:p w14:paraId="6916D48E" w14:textId="77777777" w:rsidR="005A04F3" w:rsidRPr="000013D3" w:rsidRDefault="005A04F3" w:rsidP="00334AEF">
            <w:pPr>
              <w:jc w:val="right"/>
              <w:rPr>
                <w:rFonts w:ascii="Arial" w:hAnsi="Arial" w:cs="Arial"/>
                <w:sz w:val="18"/>
                <w:szCs w:val="18"/>
                <w:lang w:val="en-US" w:eastAsia="zh-CN" w:bidi="th-TH"/>
              </w:rPr>
            </w:pPr>
            <w:r w:rsidRPr="000013D3">
              <w:rPr>
                <w:rFonts w:ascii="Arial" w:hAnsi="Arial" w:cs="Arial"/>
                <w:sz w:val="18"/>
                <w:szCs w:val="18"/>
                <w:lang w:val="en-US" w:eastAsia="zh-CN" w:bidi="th-TH"/>
              </w:rPr>
              <w:t>1</w:t>
            </w:r>
          </w:p>
        </w:tc>
        <w:tc>
          <w:tcPr>
            <w:tcW w:w="992" w:type="dxa"/>
            <w:tcBorders>
              <w:top w:val="nil"/>
              <w:left w:val="nil"/>
              <w:bottom w:val="nil"/>
              <w:right w:val="nil"/>
            </w:tcBorders>
            <w:shd w:val="clear" w:color="000000" w:fill="FFFFFF"/>
            <w:noWrap/>
            <w:vAlign w:val="bottom"/>
            <w:hideMark/>
          </w:tcPr>
          <w:p w14:paraId="2BE52DBE" w14:textId="77777777" w:rsidR="005A04F3" w:rsidRPr="000013D3" w:rsidRDefault="005A04F3" w:rsidP="00334AEF">
            <w:pPr>
              <w:jc w:val="right"/>
              <w:rPr>
                <w:rFonts w:ascii="Arial" w:hAnsi="Arial" w:cs="Arial"/>
                <w:sz w:val="18"/>
                <w:szCs w:val="18"/>
                <w:lang w:val="en-US" w:eastAsia="zh-CN" w:bidi="th-TH"/>
              </w:rPr>
            </w:pPr>
            <w:r w:rsidRPr="000013D3">
              <w:rPr>
                <w:rFonts w:ascii="Arial" w:hAnsi="Arial" w:cs="Arial"/>
                <w:sz w:val="18"/>
                <w:szCs w:val="18"/>
                <w:lang w:val="en-US" w:eastAsia="zh-CN" w:bidi="th-TH"/>
              </w:rPr>
              <w:t>1</w:t>
            </w:r>
          </w:p>
        </w:tc>
        <w:tc>
          <w:tcPr>
            <w:tcW w:w="992" w:type="dxa"/>
            <w:tcBorders>
              <w:top w:val="nil"/>
              <w:left w:val="nil"/>
              <w:bottom w:val="nil"/>
              <w:right w:val="nil"/>
            </w:tcBorders>
            <w:shd w:val="clear" w:color="000000" w:fill="FFFFFF"/>
            <w:noWrap/>
            <w:vAlign w:val="bottom"/>
            <w:hideMark/>
          </w:tcPr>
          <w:p w14:paraId="1218A9EB" w14:textId="77777777" w:rsidR="005A04F3" w:rsidRPr="000013D3" w:rsidRDefault="005A04F3" w:rsidP="00334AEF">
            <w:pPr>
              <w:jc w:val="right"/>
              <w:rPr>
                <w:rFonts w:ascii="Arial" w:hAnsi="Arial" w:cs="Arial"/>
                <w:sz w:val="18"/>
                <w:szCs w:val="18"/>
                <w:lang w:val="en-US" w:eastAsia="zh-CN" w:bidi="th-TH"/>
              </w:rPr>
            </w:pPr>
            <w:r w:rsidRPr="000013D3">
              <w:rPr>
                <w:rFonts w:ascii="Arial" w:hAnsi="Arial" w:cs="Arial"/>
                <w:sz w:val="18"/>
                <w:szCs w:val="18"/>
                <w:lang w:val="en-US" w:eastAsia="zh-CN" w:bidi="th-TH"/>
              </w:rPr>
              <w:t>1</w:t>
            </w:r>
          </w:p>
        </w:tc>
        <w:tc>
          <w:tcPr>
            <w:tcW w:w="1135" w:type="dxa"/>
            <w:tcBorders>
              <w:top w:val="nil"/>
              <w:left w:val="nil"/>
              <w:bottom w:val="nil"/>
              <w:right w:val="nil"/>
            </w:tcBorders>
            <w:shd w:val="clear" w:color="000000" w:fill="FFFFFF"/>
            <w:noWrap/>
            <w:vAlign w:val="bottom"/>
            <w:hideMark/>
          </w:tcPr>
          <w:p w14:paraId="573B5252" w14:textId="77777777" w:rsidR="005A04F3" w:rsidRPr="000013D3" w:rsidRDefault="005A04F3" w:rsidP="00334AEF">
            <w:pPr>
              <w:jc w:val="right"/>
              <w:rPr>
                <w:rFonts w:ascii="Arial" w:hAnsi="Arial" w:cs="Arial"/>
                <w:sz w:val="18"/>
                <w:szCs w:val="18"/>
                <w:lang w:val="en-US" w:eastAsia="zh-CN" w:bidi="th-TH"/>
              </w:rPr>
            </w:pPr>
            <w:r w:rsidRPr="000013D3">
              <w:rPr>
                <w:rFonts w:ascii="Arial" w:hAnsi="Arial" w:cs="Arial"/>
                <w:sz w:val="18"/>
                <w:szCs w:val="18"/>
                <w:lang w:val="en-US" w:eastAsia="zh-CN" w:bidi="th-TH"/>
              </w:rPr>
              <w:t>(0)</w:t>
            </w:r>
          </w:p>
        </w:tc>
        <w:tc>
          <w:tcPr>
            <w:tcW w:w="993" w:type="dxa"/>
            <w:tcBorders>
              <w:top w:val="nil"/>
              <w:left w:val="nil"/>
              <w:bottom w:val="nil"/>
              <w:right w:val="nil"/>
            </w:tcBorders>
            <w:shd w:val="clear" w:color="000000" w:fill="FFFFFF"/>
            <w:noWrap/>
            <w:vAlign w:val="bottom"/>
            <w:hideMark/>
          </w:tcPr>
          <w:p w14:paraId="19D1E53D" w14:textId="77777777" w:rsidR="005A04F3" w:rsidRPr="000013D3" w:rsidRDefault="005A04F3" w:rsidP="00334AEF">
            <w:pPr>
              <w:jc w:val="center"/>
              <w:rPr>
                <w:rFonts w:ascii="Arial" w:hAnsi="Arial" w:cs="Arial"/>
                <w:sz w:val="18"/>
                <w:szCs w:val="18"/>
                <w:lang w:val="en-US" w:eastAsia="zh-CN" w:bidi="th-TH"/>
              </w:rPr>
            </w:pPr>
            <w:r w:rsidRPr="000013D3">
              <w:rPr>
                <w:rFonts w:ascii="Arial" w:hAnsi="Arial" w:cs="Arial"/>
                <w:sz w:val="18"/>
                <w:szCs w:val="18"/>
                <w:lang w:val="en-US" w:eastAsia="zh-CN" w:bidi="th-TH"/>
              </w:rPr>
              <w:t> </w:t>
            </w:r>
          </w:p>
        </w:tc>
      </w:tr>
      <w:tr w:rsidR="004A3DCA" w:rsidRPr="004A3DCA" w14:paraId="3EE58552" w14:textId="77777777" w:rsidTr="004A3DCA">
        <w:trPr>
          <w:trHeight w:val="290"/>
        </w:trPr>
        <w:tc>
          <w:tcPr>
            <w:tcW w:w="4111" w:type="dxa"/>
            <w:tcBorders>
              <w:top w:val="nil"/>
              <w:left w:val="nil"/>
              <w:bottom w:val="nil"/>
              <w:right w:val="nil"/>
            </w:tcBorders>
            <w:shd w:val="clear" w:color="000000" w:fill="FFFFFF"/>
            <w:vAlign w:val="bottom"/>
            <w:hideMark/>
          </w:tcPr>
          <w:p w14:paraId="4968A988" w14:textId="77777777" w:rsidR="005A04F3" w:rsidRPr="000013D3" w:rsidRDefault="005A04F3" w:rsidP="00334AEF">
            <w:pPr>
              <w:jc w:val="left"/>
              <w:rPr>
                <w:rFonts w:ascii="Arial" w:hAnsi="Arial" w:cs="Arial"/>
                <w:b/>
                <w:bCs/>
                <w:sz w:val="18"/>
                <w:szCs w:val="18"/>
                <w:lang w:val="en-US" w:eastAsia="zh-CN" w:bidi="th-TH"/>
              </w:rPr>
            </w:pPr>
            <w:r w:rsidRPr="000013D3">
              <w:rPr>
                <w:rFonts w:ascii="Arial" w:hAnsi="Arial" w:cs="Arial"/>
                <w:b/>
                <w:bCs/>
                <w:sz w:val="18"/>
                <w:szCs w:val="18"/>
                <w:lang w:val="en-US" w:eastAsia="zh-CN" w:bidi="th-TH"/>
              </w:rPr>
              <w:t>Total Expenses from Continuing Operations</w:t>
            </w:r>
          </w:p>
        </w:tc>
        <w:tc>
          <w:tcPr>
            <w:tcW w:w="992" w:type="dxa"/>
            <w:tcBorders>
              <w:top w:val="nil"/>
              <w:left w:val="nil"/>
              <w:bottom w:val="nil"/>
              <w:right w:val="nil"/>
            </w:tcBorders>
            <w:shd w:val="clear" w:color="000000" w:fill="FFFFFF"/>
            <w:noWrap/>
            <w:vAlign w:val="bottom"/>
            <w:hideMark/>
          </w:tcPr>
          <w:p w14:paraId="4F3C9109"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1,266</w:t>
            </w:r>
          </w:p>
        </w:tc>
        <w:tc>
          <w:tcPr>
            <w:tcW w:w="992" w:type="dxa"/>
            <w:tcBorders>
              <w:top w:val="nil"/>
              <w:left w:val="nil"/>
              <w:bottom w:val="nil"/>
              <w:right w:val="nil"/>
            </w:tcBorders>
            <w:shd w:val="clear" w:color="000000" w:fill="FFFFFF"/>
            <w:noWrap/>
            <w:vAlign w:val="bottom"/>
            <w:hideMark/>
          </w:tcPr>
          <w:p w14:paraId="6194DCCF"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1,029</w:t>
            </w:r>
          </w:p>
        </w:tc>
        <w:tc>
          <w:tcPr>
            <w:tcW w:w="992" w:type="dxa"/>
            <w:tcBorders>
              <w:top w:val="nil"/>
              <w:left w:val="nil"/>
              <w:bottom w:val="nil"/>
              <w:right w:val="nil"/>
            </w:tcBorders>
            <w:shd w:val="clear" w:color="000000" w:fill="FFFFFF"/>
            <w:noWrap/>
            <w:vAlign w:val="bottom"/>
            <w:hideMark/>
          </w:tcPr>
          <w:p w14:paraId="26E7E989"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1,166</w:t>
            </w:r>
          </w:p>
        </w:tc>
        <w:tc>
          <w:tcPr>
            <w:tcW w:w="1135" w:type="dxa"/>
            <w:tcBorders>
              <w:top w:val="nil"/>
              <w:left w:val="nil"/>
              <w:bottom w:val="nil"/>
              <w:right w:val="nil"/>
            </w:tcBorders>
            <w:shd w:val="clear" w:color="000000" w:fill="FFFFFF"/>
            <w:noWrap/>
            <w:vAlign w:val="bottom"/>
            <w:hideMark/>
          </w:tcPr>
          <w:p w14:paraId="29F6FBAC" w14:textId="77777777" w:rsidR="005A04F3" w:rsidRPr="000013D3" w:rsidRDefault="005A04F3" w:rsidP="00334AEF">
            <w:pPr>
              <w:jc w:val="right"/>
              <w:rPr>
                <w:rFonts w:ascii="Arial" w:hAnsi="Arial" w:cs="Arial"/>
                <w:b/>
                <w:bCs/>
                <w:sz w:val="18"/>
                <w:szCs w:val="18"/>
                <w:lang w:val="en-US" w:eastAsia="zh-CN" w:bidi="th-TH"/>
              </w:rPr>
            </w:pPr>
            <w:r w:rsidRPr="000013D3">
              <w:rPr>
                <w:rFonts w:ascii="Arial" w:hAnsi="Arial" w:cs="Arial"/>
                <w:b/>
                <w:bCs/>
                <w:sz w:val="18"/>
                <w:szCs w:val="18"/>
                <w:lang w:val="en-US" w:eastAsia="zh-CN" w:bidi="th-TH"/>
              </w:rPr>
              <w:t>100</w:t>
            </w:r>
          </w:p>
        </w:tc>
        <w:tc>
          <w:tcPr>
            <w:tcW w:w="993" w:type="dxa"/>
            <w:tcBorders>
              <w:top w:val="nil"/>
              <w:left w:val="nil"/>
              <w:bottom w:val="nil"/>
              <w:right w:val="nil"/>
            </w:tcBorders>
            <w:shd w:val="clear" w:color="000000" w:fill="FFFFFF"/>
            <w:noWrap/>
            <w:vAlign w:val="bottom"/>
            <w:hideMark/>
          </w:tcPr>
          <w:p w14:paraId="0321B33B" w14:textId="77777777" w:rsidR="005A04F3" w:rsidRPr="000013D3" w:rsidRDefault="005A04F3" w:rsidP="00334AEF">
            <w:pPr>
              <w:jc w:val="center"/>
              <w:rPr>
                <w:rFonts w:ascii="Arial" w:hAnsi="Arial" w:cs="Arial"/>
                <w:sz w:val="18"/>
                <w:szCs w:val="18"/>
                <w:lang w:val="en-US" w:eastAsia="zh-CN" w:bidi="th-TH"/>
              </w:rPr>
            </w:pPr>
            <w:r w:rsidRPr="000013D3">
              <w:rPr>
                <w:rFonts w:ascii="Arial" w:hAnsi="Arial" w:cs="Arial"/>
                <w:sz w:val="18"/>
                <w:szCs w:val="18"/>
                <w:lang w:val="en-US" w:eastAsia="zh-CN" w:bidi="th-TH"/>
              </w:rPr>
              <w:t> </w:t>
            </w:r>
          </w:p>
        </w:tc>
      </w:tr>
      <w:tr w:rsidR="004A3DCA" w:rsidRPr="004A3DCA" w14:paraId="0D31A1A6" w14:textId="77777777" w:rsidTr="004A3DCA">
        <w:trPr>
          <w:trHeight w:val="290"/>
        </w:trPr>
        <w:tc>
          <w:tcPr>
            <w:tcW w:w="4111" w:type="dxa"/>
            <w:tcBorders>
              <w:top w:val="nil"/>
              <w:left w:val="nil"/>
              <w:bottom w:val="nil"/>
              <w:right w:val="nil"/>
            </w:tcBorders>
            <w:shd w:val="clear" w:color="000000" w:fill="FFFFFF"/>
            <w:noWrap/>
            <w:vAlign w:val="bottom"/>
            <w:hideMark/>
          </w:tcPr>
          <w:p w14:paraId="06387F0D"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992" w:type="dxa"/>
            <w:tcBorders>
              <w:top w:val="nil"/>
              <w:left w:val="nil"/>
              <w:bottom w:val="nil"/>
              <w:right w:val="nil"/>
            </w:tcBorders>
            <w:shd w:val="clear" w:color="000000" w:fill="FFFFFF"/>
            <w:noWrap/>
            <w:vAlign w:val="bottom"/>
            <w:hideMark/>
          </w:tcPr>
          <w:p w14:paraId="406EBB30"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992" w:type="dxa"/>
            <w:tcBorders>
              <w:top w:val="nil"/>
              <w:left w:val="nil"/>
              <w:bottom w:val="nil"/>
              <w:right w:val="nil"/>
            </w:tcBorders>
            <w:shd w:val="clear" w:color="000000" w:fill="FFFFFF"/>
            <w:noWrap/>
            <w:vAlign w:val="bottom"/>
            <w:hideMark/>
          </w:tcPr>
          <w:p w14:paraId="730FF361"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992" w:type="dxa"/>
            <w:tcBorders>
              <w:top w:val="nil"/>
              <w:left w:val="nil"/>
              <w:bottom w:val="nil"/>
              <w:right w:val="nil"/>
            </w:tcBorders>
            <w:shd w:val="clear" w:color="000000" w:fill="FFFFFF"/>
            <w:noWrap/>
            <w:vAlign w:val="bottom"/>
            <w:hideMark/>
          </w:tcPr>
          <w:p w14:paraId="45F8D35D"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1135" w:type="dxa"/>
            <w:tcBorders>
              <w:top w:val="nil"/>
              <w:left w:val="nil"/>
              <w:bottom w:val="nil"/>
              <w:right w:val="nil"/>
            </w:tcBorders>
            <w:shd w:val="clear" w:color="000000" w:fill="FFFFFF"/>
            <w:noWrap/>
            <w:vAlign w:val="bottom"/>
            <w:hideMark/>
          </w:tcPr>
          <w:p w14:paraId="75D16BD3"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993" w:type="dxa"/>
            <w:tcBorders>
              <w:top w:val="nil"/>
              <w:left w:val="nil"/>
              <w:bottom w:val="nil"/>
              <w:right w:val="nil"/>
            </w:tcBorders>
            <w:shd w:val="clear" w:color="000000" w:fill="FFFFFF"/>
            <w:noWrap/>
            <w:vAlign w:val="bottom"/>
            <w:hideMark/>
          </w:tcPr>
          <w:p w14:paraId="7E228412" w14:textId="77777777" w:rsidR="005A04F3" w:rsidRPr="000013D3" w:rsidRDefault="005A04F3" w:rsidP="00334AEF">
            <w:pPr>
              <w:jc w:val="center"/>
              <w:rPr>
                <w:rFonts w:ascii="Arial" w:hAnsi="Arial" w:cs="Arial"/>
                <w:sz w:val="18"/>
                <w:szCs w:val="18"/>
                <w:lang w:val="en-US" w:eastAsia="zh-CN" w:bidi="th-TH"/>
              </w:rPr>
            </w:pPr>
            <w:r w:rsidRPr="000013D3">
              <w:rPr>
                <w:rFonts w:ascii="Arial" w:hAnsi="Arial" w:cs="Arial"/>
                <w:sz w:val="18"/>
                <w:szCs w:val="18"/>
                <w:lang w:val="en-US" w:eastAsia="zh-CN" w:bidi="th-TH"/>
              </w:rPr>
              <w:t> </w:t>
            </w:r>
          </w:p>
        </w:tc>
      </w:tr>
      <w:tr w:rsidR="004A3DCA" w:rsidRPr="004A3DCA" w14:paraId="19624E61" w14:textId="77777777" w:rsidTr="004A3DCA">
        <w:trPr>
          <w:trHeight w:val="300"/>
        </w:trPr>
        <w:tc>
          <w:tcPr>
            <w:tcW w:w="4111" w:type="dxa"/>
            <w:tcBorders>
              <w:top w:val="nil"/>
              <w:left w:val="nil"/>
              <w:bottom w:val="nil"/>
              <w:right w:val="nil"/>
            </w:tcBorders>
            <w:shd w:val="clear" w:color="000000" w:fill="FFFFFF"/>
            <w:vAlign w:val="bottom"/>
            <w:hideMark/>
          </w:tcPr>
          <w:p w14:paraId="44132190" w14:textId="77777777" w:rsidR="005A04F3" w:rsidRPr="000013D3" w:rsidRDefault="005A04F3" w:rsidP="00334AEF">
            <w:pPr>
              <w:jc w:val="left"/>
              <w:rPr>
                <w:rFonts w:ascii="Arial" w:hAnsi="Arial" w:cs="Arial"/>
                <w:b/>
                <w:bCs/>
                <w:sz w:val="18"/>
                <w:szCs w:val="18"/>
                <w:lang w:val="en-US" w:eastAsia="zh-CN" w:bidi="th-TH"/>
              </w:rPr>
            </w:pPr>
            <w:r w:rsidRPr="000013D3">
              <w:rPr>
                <w:rFonts w:ascii="Arial" w:hAnsi="Arial" w:cs="Arial"/>
                <w:b/>
                <w:bCs/>
                <w:sz w:val="18"/>
                <w:szCs w:val="18"/>
                <w:lang w:val="en-US" w:eastAsia="zh-CN" w:bidi="th-TH"/>
              </w:rPr>
              <w:t>Operating Result for the Year</w:t>
            </w:r>
          </w:p>
        </w:tc>
        <w:tc>
          <w:tcPr>
            <w:tcW w:w="992" w:type="dxa"/>
            <w:tcBorders>
              <w:top w:val="single" w:sz="4" w:space="0" w:color="auto"/>
              <w:left w:val="nil"/>
              <w:bottom w:val="double" w:sz="6" w:space="0" w:color="auto"/>
              <w:right w:val="nil"/>
            </w:tcBorders>
            <w:shd w:val="clear" w:color="000000" w:fill="FFFFFF"/>
            <w:noWrap/>
            <w:vAlign w:val="bottom"/>
            <w:hideMark/>
          </w:tcPr>
          <w:p w14:paraId="2CFB7D5C" w14:textId="77777777" w:rsidR="005A04F3" w:rsidRPr="000013D3" w:rsidRDefault="005A04F3" w:rsidP="00334AEF">
            <w:pPr>
              <w:jc w:val="right"/>
              <w:rPr>
                <w:rFonts w:ascii="Arial" w:hAnsi="Arial" w:cs="Arial"/>
                <w:sz w:val="18"/>
                <w:szCs w:val="18"/>
                <w:lang w:val="en-US" w:eastAsia="zh-CN" w:bidi="th-TH"/>
              </w:rPr>
            </w:pPr>
            <w:r w:rsidRPr="000013D3">
              <w:rPr>
                <w:rFonts w:ascii="Arial" w:hAnsi="Arial" w:cs="Arial"/>
                <w:sz w:val="18"/>
                <w:szCs w:val="18"/>
                <w:lang w:val="en-US" w:eastAsia="zh-CN" w:bidi="th-TH"/>
              </w:rPr>
              <w:t>72</w:t>
            </w:r>
          </w:p>
        </w:tc>
        <w:tc>
          <w:tcPr>
            <w:tcW w:w="992" w:type="dxa"/>
            <w:tcBorders>
              <w:top w:val="single" w:sz="4" w:space="0" w:color="auto"/>
              <w:left w:val="nil"/>
              <w:bottom w:val="double" w:sz="6" w:space="0" w:color="auto"/>
              <w:right w:val="nil"/>
            </w:tcBorders>
            <w:shd w:val="clear" w:color="000000" w:fill="FFFFFF"/>
            <w:noWrap/>
            <w:vAlign w:val="bottom"/>
            <w:hideMark/>
          </w:tcPr>
          <w:p w14:paraId="4705096A" w14:textId="77777777" w:rsidR="005A04F3" w:rsidRPr="000013D3" w:rsidRDefault="005A04F3" w:rsidP="00334AEF">
            <w:pPr>
              <w:jc w:val="right"/>
              <w:rPr>
                <w:rFonts w:ascii="Arial" w:hAnsi="Arial" w:cs="Arial"/>
                <w:sz w:val="18"/>
                <w:szCs w:val="18"/>
                <w:lang w:val="en-US" w:eastAsia="zh-CN" w:bidi="th-TH"/>
              </w:rPr>
            </w:pPr>
            <w:r w:rsidRPr="000013D3">
              <w:rPr>
                <w:rFonts w:ascii="Arial" w:hAnsi="Arial" w:cs="Arial"/>
                <w:sz w:val="18"/>
                <w:szCs w:val="18"/>
                <w:lang w:val="en-US" w:eastAsia="zh-CN" w:bidi="th-TH"/>
              </w:rPr>
              <w:t>62</w:t>
            </w:r>
          </w:p>
        </w:tc>
        <w:tc>
          <w:tcPr>
            <w:tcW w:w="992" w:type="dxa"/>
            <w:tcBorders>
              <w:top w:val="single" w:sz="4" w:space="0" w:color="auto"/>
              <w:left w:val="nil"/>
              <w:bottom w:val="double" w:sz="6" w:space="0" w:color="auto"/>
              <w:right w:val="nil"/>
            </w:tcBorders>
            <w:shd w:val="clear" w:color="000000" w:fill="FFFFFF"/>
            <w:noWrap/>
            <w:vAlign w:val="bottom"/>
            <w:hideMark/>
          </w:tcPr>
          <w:p w14:paraId="2746FCEE"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xml:space="preserve">               - </w:t>
            </w:r>
          </w:p>
        </w:tc>
        <w:tc>
          <w:tcPr>
            <w:tcW w:w="1135" w:type="dxa"/>
            <w:tcBorders>
              <w:top w:val="single" w:sz="4" w:space="0" w:color="auto"/>
              <w:left w:val="nil"/>
              <w:bottom w:val="double" w:sz="6" w:space="0" w:color="auto"/>
              <w:right w:val="nil"/>
            </w:tcBorders>
            <w:shd w:val="clear" w:color="000000" w:fill="FFFFFF"/>
            <w:noWrap/>
            <w:vAlign w:val="bottom"/>
            <w:hideMark/>
          </w:tcPr>
          <w:p w14:paraId="6961ECA2" w14:textId="77777777" w:rsidR="005A04F3" w:rsidRPr="000013D3" w:rsidRDefault="005A04F3" w:rsidP="00334AEF">
            <w:pPr>
              <w:jc w:val="right"/>
              <w:rPr>
                <w:rFonts w:ascii="Arial" w:hAnsi="Arial" w:cs="Arial"/>
                <w:sz w:val="18"/>
                <w:szCs w:val="18"/>
                <w:lang w:val="en-US" w:eastAsia="zh-CN" w:bidi="th-TH"/>
              </w:rPr>
            </w:pPr>
            <w:r w:rsidRPr="000013D3">
              <w:rPr>
                <w:rFonts w:ascii="Arial" w:hAnsi="Arial" w:cs="Arial"/>
                <w:sz w:val="18"/>
                <w:szCs w:val="18"/>
                <w:lang w:val="en-US" w:eastAsia="zh-CN" w:bidi="th-TH"/>
              </w:rPr>
              <w:t>71</w:t>
            </w:r>
          </w:p>
        </w:tc>
        <w:tc>
          <w:tcPr>
            <w:tcW w:w="993" w:type="dxa"/>
            <w:tcBorders>
              <w:top w:val="nil"/>
              <w:left w:val="nil"/>
              <w:bottom w:val="nil"/>
              <w:right w:val="nil"/>
            </w:tcBorders>
            <w:shd w:val="clear" w:color="000000" w:fill="FFFFFF"/>
            <w:noWrap/>
            <w:vAlign w:val="bottom"/>
            <w:hideMark/>
          </w:tcPr>
          <w:p w14:paraId="6CBFE934" w14:textId="77777777" w:rsidR="005A04F3" w:rsidRPr="000013D3" w:rsidRDefault="005A04F3" w:rsidP="00334AEF">
            <w:pPr>
              <w:jc w:val="center"/>
              <w:rPr>
                <w:rFonts w:ascii="Arial" w:hAnsi="Arial" w:cs="Arial"/>
                <w:sz w:val="18"/>
                <w:szCs w:val="18"/>
                <w:lang w:val="en-US" w:eastAsia="zh-CN" w:bidi="th-TH"/>
              </w:rPr>
            </w:pPr>
            <w:r w:rsidRPr="000013D3">
              <w:rPr>
                <w:rFonts w:ascii="Arial" w:hAnsi="Arial" w:cs="Arial"/>
                <w:sz w:val="18"/>
                <w:szCs w:val="18"/>
                <w:lang w:val="en-US" w:eastAsia="zh-CN" w:bidi="th-TH"/>
              </w:rPr>
              <w:t> </w:t>
            </w:r>
          </w:p>
        </w:tc>
      </w:tr>
      <w:tr w:rsidR="004A3DCA" w:rsidRPr="004A3DCA" w14:paraId="3D219022" w14:textId="77777777" w:rsidTr="004A3DCA">
        <w:trPr>
          <w:trHeight w:val="300"/>
        </w:trPr>
        <w:tc>
          <w:tcPr>
            <w:tcW w:w="4111" w:type="dxa"/>
            <w:tcBorders>
              <w:top w:val="nil"/>
              <w:left w:val="nil"/>
              <w:bottom w:val="nil"/>
              <w:right w:val="nil"/>
            </w:tcBorders>
            <w:shd w:val="clear" w:color="000000" w:fill="FFFFFF"/>
            <w:vAlign w:val="bottom"/>
            <w:hideMark/>
          </w:tcPr>
          <w:p w14:paraId="6B6594A9" w14:textId="77777777" w:rsidR="005A04F3" w:rsidRPr="000013D3" w:rsidRDefault="005A04F3" w:rsidP="00334AEF">
            <w:pPr>
              <w:jc w:val="left"/>
              <w:rPr>
                <w:rFonts w:ascii="Arial" w:hAnsi="Arial" w:cs="Arial"/>
                <w:b/>
                <w:bCs/>
                <w:sz w:val="18"/>
                <w:szCs w:val="18"/>
                <w:lang w:val="en-US" w:eastAsia="zh-CN" w:bidi="th-TH"/>
              </w:rPr>
            </w:pPr>
            <w:r w:rsidRPr="000013D3">
              <w:rPr>
                <w:rFonts w:ascii="Arial" w:hAnsi="Arial" w:cs="Arial"/>
                <w:b/>
                <w:bCs/>
                <w:sz w:val="18"/>
                <w:szCs w:val="18"/>
                <w:lang w:val="en-US" w:eastAsia="zh-CN" w:bidi="th-TH"/>
              </w:rPr>
              <w:t>OTHER COMPREHENSIVE INCOME</w:t>
            </w:r>
          </w:p>
        </w:tc>
        <w:tc>
          <w:tcPr>
            <w:tcW w:w="992" w:type="dxa"/>
            <w:tcBorders>
              <w:top w:val="nil"/>
              <w:left w:val="nil"/>
              <w:bottom w:val="nil"/>
              <w:right w:val="nil"/>
            </w:tcBorders>
            <w:shd w:val="clear" w:color="000000" w:fill="FFFFFF"/>
            <w:noWrap/>
            <w:vAlign w:val="bottom"/>
            <w:hideMark/>
          </w:tcPr>
          <w:p w14:paraId="330504CA"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xml:space="preserve">               - </w:t>
            </w:r>
          </w:p>
        </w:tc>
        <w:tc>
          <w:tcPr>
            <w:tcW w:w="992" w:type="dxa"/>
            <w:tcBorders>
              <w:top w:val="nil"/>
              <w:left w:val="nil"/>
              <w:bottom w:val="nil"/>
              <w:right w:val="nil"/>
            </w:tcBorders>
            <w:shd w:val="clear" w:color="000000" w:fill="FFFFFF"/>
            <w:noWrap/>
            <w:vAlign w:val="bottom"/>
            <w:hideMark/>
          </w:tcPr>
          <w:p w14:paraId="62959AB6"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xml:space="preserve">               - </w:t>
            </w:r>
          </w:p>
        </w:tc>
        <w:tc>
          <w:tcPr>
            <w:tcW w:w="992" w:type="dxa"/>
            <w:tcBorders>
              <w:top w:val="nil"/>
              <w:left w:val="nil"/>
              <w:bottom w:val="nil"/>
              <w:right w:val="nil"/>
            </w:tcBorders>
            <w:shd w:val="clear" w:color="000000" w:fill="FFFFFF"/>
            <w:noWrap/>
            <w:vAlign w:val="bottom"/>
            <w:hideMark/>
          </w:tcPr>
          <w:p w14:paraId="205D3673"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xml:space="preserve">               - </w:t>
            </w:r>
          </w:p>
        </w:tc>
        <w:tc>
          <w:tcPr>
            <w:tcW w:w="1135" w:type="dxa"/>
            <w:tcBorders>
              <w:top w:val="nil"/>
              <w:left w:val="nil"/>
              <w:bottom w:val="nil"/>
              <w:right w:val="nil"/>
            </w:tcBorders>
            <w:shd w:val="clear" w:color="000000" w:fill="FFFFFF"/>
            <w:noWrap/>
            <w:vAlign w:val="bottom"/>
            <w:hideMark/>
          </w:tcPr>
          <w:p w14:paraId="32FE96B2"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xml:space="preserve">               - </w:t>
            </w:r>
          </w:p>
        </w:tc>
        <w:tc>
          <w:tcPr>
            <w:tcW w:w="993" w:type="dxa"/>
            <w:tcBorders>
              <w:top w:val="nil"/>
              <w:left w:val="nil"/>
              <w:bottom w:val="nil"/>
              <w:right w:val="nil"/>
            </w:tcBorders>
            <w:shd w:val="clear" w:color="000000" w:fill="FFFFFF"/>
            <w:noWrap/>
            <w:vAlign w:val="bottom"/>
            <w:hideMark/>
          </w:tcPr>
          <w:p w14:paraId="6BE7F7FD" w14:textId="77777777" w:rsidR="005A04F3" w:rsidRPr="000013D3" w:rsidRDefault="005A04F3" w:rsidP="00334AEF">
            <w:pPr>
              <w:jc w:val="center"/>
              <w:rPr>
                <w:rFonts w:ascii="Arial" w:hAnsi="Arial" w:cs="Arial"/>
                <w:sz w:val="18"/>
                <w:szCs w:val="18"/>
                <w:lang w:val="en-US" w:eastAsia="zh-CN" w:bidi="th-TH"/>
              </w:rPr>
            </w:pPr>
            <w:r w:rsidRPr="000013D3">
              <w:rPr>
                <w:rFonts w:ascii="Arial" w:hAnsi="Arial" w:cs="Arial"/>
                <w:sz w:val="18"/>
                <w:szCs w:val="18"/>
                <w:lang w:val="en-US" w:eastAsia="zh-CN" w:bidi="th-TH"/>
              </w:rPr>
              <w:t> </w:t>
            </w:r>
          </w:p>
        </w:tc>
      </w:tr>
      <w:tr w:rsidR="004A3DCA" w:rsidRPr="004A3DCA" w14:paraId="55164978" w14:textId="77777777" w:rsidTr="004A3DCA">
        <w:trPr>
          <w:trHeight w:val="300"/>
        </w:trPr>
        <w:tc>
          <w:tcPr>
            <w:tcW w:w="4111" w:type="dxa"/>
            <w:tcBorders>
              <w:top w:val="nil"/>
              <w:left w:val="nil"/>
              <w:bottom w:val="nil"/>
              <w:right w:val="nil"/>
            </w:tcBorders>
            <w:shd w:val="clear" w:color="000000" w:fill="FFFFFF"/>
            <w:noWrap/>
            <w:vAlign w:val="bottom"/>
            <w:hideMark/>
          </w:tcPr>
          <w:p w14:paraId="4BA33F7E" w14:textId="77777777" w:rsidR="005A04F3" w:rsidRPr="000013D3" w:rsidRDefault="005A04F3" w:rsidP="00334AEF">
            <w:pPr>
              <w:jc w:val="left"/>
              <w:rPr>
                <w:rFonts w:ascii="Arial" w:hAnsi="Arial" w:cs="Arial"/>
                <w:b/>
                <w:bCs/>
                <w:sz w:val="18"/>
                <w:szCs w:val="18"/>
                <w:lang w:val="en-US" w:eastAsia="zh-CN" w:bidi="th-TH"/>
              </w:rPr>
            </w:pPr>
            <w:r w:rsidRPr="000013D3">
              <w:rPr>
                <w:rFonts w:ascii="Arial" w:hAnsi="Arial" w:cs="Arial"/>
                <w:b/>
                <w:bCs/>
                <w:sz w:val="18"/>
                <w:szCs w:val="18"/>
                <w:lang w:val="en-US" w:eastAsia="zh-CN" w:bidi="th-TH"/>
              </w:rPr>
              <w:t>TOTAL COMPREHENSIVE INCOME</w:t>
            </w:r>
          </w:p>
        </w:tc>
        <w:tc>
          <w:tcPr>
            <w:tcW w:w="992" w:type="dxa"/>
            <w:tcBorders>
              <w:top w:val="single" w:sz="4" w:space="0" w:color="auto"/>
              <w:left w:val="nil"/>
              <w:bottom w:val="double" w:sz="6" w:space="0" w:color="auto"/>
              <w:right w:val="nil"/>
            </w:tcBorders>
            <w:shd w:val="clear" w:color="000000" w:fill="FFFFFF"/>
            <w:noWrap/>
            <w:vAlign w:val="bottom"/>
            <w:hideMark/>
          </w:tcPr>
          <w:p w14:paraId="50C7A821" w14:textId="77777777" w:rsidR="005A04F3" w:rsidRPr="000013D3" w:rsidRDefault="005A04F3" w:rsidP="00334AEF">
            <w:pPr>
              <w:jc w:val="right"/>
              <w:rPr>
                <w:rFonts w:ascii="Arial" w:hAnsi="Arial" w:cs="Arial"/>
                <w:sz w:val="18"/>
                <w:szCs w:val="18"/>
                <w:lang w:val="en-US" w:eastAsia="zh-CN" w:bidi="th-TH"/>
              </w:rPr>
            </w:pPr>
            <w:r w:rsidRPr="000013D3">
              <w:rPr>
                <w:rFonts w:ascii="Arial" w:hAnsi="Arial" w:cs="Arial"/>
                <w:sz w:val="18"/>
                <w:szCs w:val="18"/>
                <w:lang w:val="en-US" w:eastAsia="zh-CN" w:bidi="th-TH"/>
              </w:rPr>
              <w:t>72</w:t>
            </w:r>
          </w:p>
        </w:tc>
        <w:tc>
          <w:tcPr>
            <w:tcW w:w="992" w:type="dxa"/>
            <w:tcBorders>
              <w:top w:val="single" w:sz="4" w:space="0" w:color="auto"/>
              <w:left w:val="nil"/>
              <w:bottom w:val="double" w:sz="6" w:space="0" w:color="auto"/>
              <w:right w:val="nil"/>
            </w:tcBorders>
            <w:shd w:val="clear" w:color="000000" w:fill="FFFFFF"/>
            <w:noWrap/>
            <w:vAlign w:val="bottom"/>
            <w:hideMark/>
          </w:tcPr>
          <w:p w14:paraId="1689CE49" w14:textId="77777777" w:rsidR="005A04F3" w:rsidRPr="000013D3" w:rsidRDefault="005A04F3" w:rsidP="00334AEF">
            <w:pPr>
              <w:jc w:val="right"/>
              <w:rPr>
                <w:rFonts w:ascii="Arial" w:hAnsi="Arial" w:cs="Arial"/>
                <w:sz w:val="18"/>
                <w:szCs w:val="18"/>
                <w:lang w:val="en-US" w:eastAsia="zh-CN" w:bidi="th-TH"/>
              </w:rPr>
            </w:pPr>
            <w:r w:rsidRPr="000013D3">
              <w:rPr>
                <w:rFonts w:ascii="Arial" w:hAnsi="Arial" w:cs="Arial"/>
                <w:sz w:val="18"/>
                <w:szCs w:val="18"/>
                <w:lang w:val="en-US" w:eastAsia="zh-CN" w:bidi="th-TH"/>
              </w:rPr>
              <w:t>62</w:t>
            </w:r>
          </w:p>
        </w:tc>
        <w:tc>
          <w:tcPr>
            <w:tcW w:w="992" w:type="dxa"/>
            <w:tcBorders>
              <w:top w:val="single" w:sz="4" w:space="0" w:color="auto"/>
              <w:left w:val="nil"/>
              <w:bottom w:val="double" w:sz="6" w:space="0" w:color="auto"/>
              <w:right w:val="nil"/>
            </w:tcBorders>
            <w:shd w:val="clear" w:color="000000" w:fill="FFFFFF"/>
            <w:noWrap/>
            <w:vAlign w:val="bottom"/>
            <w:hideMark/>
          </w:tcPr>
          <w:p w14:paraId="3FBB8742"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xml:space="preserve">               - </w:t>
            </w:r>
          </w:p>
        </w:tc>
        <w:tc>
          <w:tcPr>
            <w:tcW w:w="1135" w:type="dxa"/>
            <w:tcBorders>
              <w:top w:val="single" w:sz="4" w:space="0" w:color="auto"/>
              <w:left w:val="nil"/>
              <w:bottom w:val="double" w:sz="6" w:space="0" w:color="auto"/>
              <w:right w:val="nil"/>
            </w:tcBorders>
            <w:shd w:val="clear" w:color="000000" w:fill="FFFFFF"/>
            <w:noWrap/>
            <w:vAlign w:val="bottom"/>
            <w:hideMark/>
          </w:tcPr>
          <w:p w14:paraId="1840C66C" w14:textId="77777777" w:rsidR="005A04F3" w:rsidRPr="000013D3" w:rsidRDefault="005A04F3" w:rsidP="00334AEF">
            <w:pPr>
              <w:jc w:val="right"/>
              <w:rPr>
                <w:rFonts w:ascii="Arial" w:hAnsi="Arial" w:cs="Arial"/>
                <w:sz w:val="18"/>
                <w:szCs w:val="18"/>
                <w:lang w:val="en-US" w:eastAsia="zh-CN" w:bidi="th-TH"/>
              </w:rPr>
            </w:pPr>
            <w:r w:rsidRPr="000013D3">
              <w:rPr>
                <w:rFonts w:ascii="Arial" w:hAnsi="Arial" w:cs="Arial"/>
                <w:sz w:val="18"/>
                <w:szCs w:val="18"/>
                <w:lang w:val="en-US" w:eastAsia="zh-CN" w:bidi="th-TH"/>
              </w:rPr>
              <w:t>71</w:t>
            </w:r>
          </w:p>
        </w:tc>
        <w:tc>
          <w:tcPr>
            <w:tcW w:w="993" w:type="dxa"/>
            <w:tcBorders>
              <w:top w:val="nil"/>
              <w:left w:val="nil"/>
              <w:bottom w:val="nil"/>
              <w:right w:val="nil"/>
            </w:tcBorders>
            <w:shd w:val="clear" w:color="000000" w:fill="FFFFFF"/>
            <w:noWrap/>
            <w:vAlign w:val="bottom"/>
            <w:hideMark/>
          </w:tcPr>
          <w:p w14:paraId="0808CFBD" w14:textId="77777777" w:rsidR="005A04F3" w:rsidRPr="000013D3" w:rsidRDefault="005A04F3" w:rsidP="00334AEF">
            <w:pPr>
              <w:jc w:val="center"/>
              <w:rPr>
                <w:rFonts w:ascii="Arial" w:hAnsi="Arial" w:cs="Arial"/>
                <w:sz w:val="18"/>
                <w:szCs w:val="18"/>
                <w:lang w:val="en-US" w:eastAsia="zh-CN" w:bidi="th-TH"/>
              </w:rPr>
            </w:pPr>
            <w:r w:rsidRPr="000013D3">
              <w:rPr>
                <w:rFonts w:ascii="Arial" w:hAnsi="Arial" w:cs="Arial"/>
                <w:sz w:val="18"/>
                <w:szCs w:val="18"/>
                <w:lang w:val="en-US" w:eastAsia="zh-CN" w:bidi="th-TH"/>
              </w:rPr>
              <w:t> </w:t>
            </w:r>
          </w:p>
        </w:tc>
      </w:tr>
      <w:tr w:rsidR="004A3DCA" w:rsidRPr="004A3DCA" w14:paraId="483DEB83" w14:textId="77777777" w:rsidTr="004A3DCA">
        <w:trPr>
          <w:trHeight w:val="300"/>
        </w:trPr>
        <w:tc>
          <w:tcPr>
            <w:tcW w:w="4111" w:type="dxa"/>
            <w:tcBorders>
              <w:top w:val="nil"/>
              <w:left w:val="nil"/>
              <w:bottom w:val="nil"/>
              <w:right w:val="nil"/>
            </w:tcBorders>
            <w:shd w:val="clear" w:color="000000" w:fill="FFFFFF"/>
            <w:noWrap/>
            <w:vAlign w:val="bottom"/>
            <w:hideMark/>
          </w:tcPr>
          <w:p w14:paraId="530D6931"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992" w:type="dxa"/>
            <w:tcBorders>
              <w:top w:val="nil"/>
              <w:left w:val="nil"/>
              <w:bottom w:val="nil"/>
              <w:right w:val="nil"/>
            </w:tcBorders>
            <w:shd w:val="clear" w:color="000000" w:fill="FFFFFF"/>
            <w:noWrap/>
            <w:vAlign w:val="bottom"/>
            <w:hideMark/>
          </w:tcPr>
          <w:p w14:paraId="44896C85" w14:textId="77777777" w:rsidR="005A04F3" w:rsidRPr="000013D3" w:rsidRDefault="005A04F3" w:rsidP="00334AEF">
            <w:pPr>
              <w:jc w:val="left"/>
              <w:rPr>
                <w:rFonts w:ascii="Arial" w:hAnsi="Arial" w:cs="Arial"/>
                <w:b/>
                <w:bCs/>
                <w:sz w:val="18"/>
                <w:szCs w:val="18"/>
                <w:lang w:val="en-US" w:eastAsia="zh-CN" w:bidi="th-TH"/>
              </w:rPr>
            </w:pPr>
            <w:r w:rsidRPr="000013D3">
              <w:rPr>
                <w:rFonts w:ascii="Arial" w:hAnsi="Arial" w:cs="Arial"/>
                <w:b/>
                <w:bCs/>
                <w:sz w:val="18"/>
                <w:szCs w:val="18"/>
                <w:lang w:val="en-US" w:eastAsia="zh-CN" w:bidi="th-TH"/>
              </w:rPr>
              <w:t> </w:t>
            </w:r>
          </w:p>
        </w:tc>
        <w:tc>
          <w:tcPr>
            <w:tcW w:w="992" w:type="dxa"/>
            <w:tcBorders>
              <w:top w:val="nil"/>
              <w:left w:val="nil"/>
              <w:bottom w:val="nil"/>
              <w:right w:val="nil"/>
            </w:tcBorders>
            <w:shd w:val="clear" w:color="000000" w:fill="FFFFFF"/>
            <w:noWrap/>
            <w:vAlign w:val="bottom"/>
            <w:hideMark/>
          </w:tcPr>
          <w:p w14:paraId="6714FD7C" w14:textId="77777777" w:rsidR="005A04F3" w:rsidRPr="000013D3" w:rsidRDefault="005A04F3" w:rsidP="00334AEF">
            <w:pPr>
              <w:jc w:val="left"/>
              <w:rPr>
                <w:rFonts w:ascii="Arial" w:hAnsi="Arial" w:cs="Arial"/>
                <w:b/>
                <w:bCs/>
                <w:sz w:val="18"/>
                <w:szCs w:val="18"/>
                <w:lang w:val="en-US" w:eastAsia="zh-CN" w:bidi="th-TH"/>
              </w:rPr>
            </w:pPr>
            <w:r w:rsidRPr="000013D3">
              <w:rPr>
                <w:rFonts w:ascii="Arial" w:hAnsi="Arial" w:cs="Arial"/>
                <w:b/>
                <w:bCs/>
                <w:sz w:val="18"/>
                <w:szCs w:val="18"/>
                <w:lang w:val="en-US" w:eastAsia="zh-CN" w:bidi="th-TH"/>
              </w:rPr>
              <w:t> </w:t>
            </w:r>
          </w:p>
        </w:tc>
        <w:tc>
          <w:tcPr>
            <w:tcW w:w="992" w:type="dxa"/>
            <w:tcBorders>
              <w:top w:val="nil"/>
              <w:left w:val="nil"/>
              <w:bottom w:val="nil"/>
              <w:right w:val="nil"/>
            </w:tcBorders>
            <w:shd w:val="clear" w:color="000000" w:fill="FFFFFF"/>
            <w:noWrap/>
            <w:vAlign w:val="bottom"/>
            <w:hideMark/>
          </w:tcPr>
          <w:p w14:paraId="2B4D6FB7" w14:textId="77777777" w:rsidR="005A04F3" w:rsidRPr="000013D3" w:rsidRDefault="005A04F3" w:rsidP="00334AEF">
            <w:pPr>
              <w:jc w:val="left"/>
              <w:rPr>
                <w:rFonts w:ascii="Arial" w:hAnsi="Arial" w:cs="Arial"/>
                <w:b/>
                <w:bCs/>
                <w:sz w:val="18"/>
                <w:szCs w:val="18"/>
                <w:lang w:val="en-US" w:eastAsia="zh-CN" w:bidi="th-TH"/>
              </w:rPr>
            </w:pPr>
            <w:r w:rsidRPr="000013D3">
              <w:rPr>
                <w:rFonts w:ascii="Arial" w:hAnsi="Arial" w:cs="Arial"/>
                <w:b/>
                <w:bCs/>
                <w:sz w:val="18"/>
                <w:szCs w:val="18"/>
                <w:lang w:val="en-US" w:eastAsia="zh-CN" w:bidi="th-TH"/>
              </w:rPr>
              <w:t> </w:t>
            </w:r>
          </w:p>
        </w:tc>
        <w:tc>
          <w:tcPr>
            <w:tcW w:w="1135" w:type="dxa"/>
            <w:tcBorders>
              <w:top w:val="nil"/>
              <w:left w:val="nil"/>
              <w:bottom w:val="nil"/>
              <w:right w:val="nil"/>
            </w:tcBorders>
            <w:shd w:val="clear" w:color="000000" w:fill="FFFFFF"/>
            <w:noWrap/>
            <w:vAlign w:val="bottom"/>
            <w:hideMark/>
          </w:tcPr>
          <w:p w14:paraId="54C38803" w14:textId="77777777" w:rsidR="005A04F3" w:rsidRPr="000013D3" w:rsidRDefault="005A04F3" w:rsidP="00334AEF">
            <w:pPr>
              <w:jc w:val="left"/>
              <w:rPr>
                <w:rFonts w:ascii="Arial" w:hAnsi="Arial" w:cs="Arial"/>
                <w:b/>
                <w:bCs/>
                <w:sz w:val="18"/>
                <w:szCs w:val="18"/>
                <w:lang w:val="en-US" w:eastAsia="zh-CN" w:bidi="th-TH"/>
              </w:rPr>
            </w:pPr>
            <w:r w:rsidRPr="000013D3">
              <w:rPr>
                <w:rFonts w:ascii="Arial" w:hAnsi="Arial" w:cs="Arial"/>
                <w:b/>
                <w:bCs/>
                <w:sz w:val="18"/>
                <w:szCs w:val="18"/>
                <w:lang w:val="en-US" w:eastAsia="zh-CN" w:bidi="th-TH"/>
              </w:rPr>
              <w:t> </w:t>
            </w:r>
          </w:p>
        </w:tc>
        <w:tc>
          <w:tcPr>
            <w:tcW w:w="993" w:type="dxa"/>
            <w:tcBorders>
              <w:top w:val="nil"/>
              <w:left w:val="nil"/>
              <w:bottom w:val="nil"/>
              <w:right w:val="nil"/>
            </w:tcBorders>
            <w:shd w:val="clear" w:color="000000" w:fill="FFFFFF"/>
            <w:noWrap/>
            <w:vAlign w:val="bottom"/>
            <w:hideMark/>
          </w:tcPr>
          <w:p w14:paraId="6C45AE55" w14:textId="77777777" w:rsidR="005A04F3" w:rsidRPr="000013D3" w:rsidRDefault="005A04F3" w:rsidP="00334AEF">
            <w:pPr>
              <w:jc w:val="center"/>
              <w:rPr>
                <w:rFonts w:ascii="Arial" w:hAnsi="Arial" w:cs="Arial"/>
                <w:sz w:val="18"/>
                <w:szCs w:val="18"/>
                <w:lang w:val="en-US" w:eastAsia="zh-CN" w:bidi="th-TH"/>
              </w:rPr>
            </w:pPr>
            <w:r w:rsidRPr="000013D3">
              <w:rPr>
                <w:rFonts w:ascii="Arial" w:hAnsi="Arial" w:cs="Arial"/>
                <w:sz w:val="18"/>
                <w:szCs w:val="18"/>
                <w:lang w:val="en-US" w:eastAsia="zh-CN" w:bidi="th-TH"/>
              </w:rPr>
              <w:t> </w:t>
            </w:r>
          </w:p>
        </w:tc>
      </w:tr>
    </w:tbl>
    <w:p w14:paraId="10FBA523" w14:textId="77777777" w:rsidR="005A04F3" w:rsidRPr="004A3DCA" w:rsidRDefault="005A04F3">
      <w:pPr>
        <w:rPr>
          <w:sz w:val="18"/>
          <w:szCs w:val="18"/>
        </w:rPr>
      </w:pPr>
    </w:p>
    <w:tbl>
      <w:tblPr>
        <w:tblW w:w="9356" w:type="dxa"/>
        <w:tblLayout w:type="fixed"/>
        <w:tblLook w:val="04A0" w:firstRow="1" w:lastRow="0" w:firstColumn="1" w:lastColumn="0" w:noHBand="0" w:noVBand="1"/>
      </w:tblPr>
      <w:tblGrid>
        <w:gridCol w:w="4936"/>
        <w:gridCol w:w="976"/>
        <w:gridCol w:w="976"/>
        <w:gridCol w:w="976"/>
        <w:gridCol w:w="1162"/>
        <w:gridCol w:w="330"/>
      </w:tblGrid>
      <w:tr w:rsidR="005A04F3" w:rsidRPr="004A3DCA" w14:paraId="55F8DDFA" w14:textId="77777777" w:rsidTr="004A3DCA">
        <w:trPr>
          <w:trHeight w:val="290"/>
        </w:trPr>
        <w:tc>
          <w:tcPr>
            <w:tcW w:w="7864" w:type="dxa"/>
            <w:gridSpan w:val="4"/>
            <w:tcBorders>
              <w:top w:val="nil"/>
              <w:left w:val="nil"/>
              <w:bottom w:val="nil"/>
              <w:right w:val="nil"/>
            </w:tcBorders>
            <w:shd w:val="clear" w:color="000000" w:fill="FFFFFF"/>
            <w:noWrap/>
            <w:vAlign w:val="bottom"/>
            <w:hideMark/>
          </w:tcPr>
          <w:p w14:paraId="0A80EB84" w14:textId="77777777" w:rsidR="005A04F3" w:rsidRPr="000013D3" w:rsidRDefault="005A04F3" w:rsidP="00334AEF">
            <w:pPr>
              <w:jc w:val="left"/>
              <w:rPr>
                <w:rFonts w:ascii="Arial" w:hAnsi="Arial" w:cs="Arial"/>
                <w:i/>
                <w:iCs/>
                <w:sz w:val="18"/>
                <w:szCs w:val="18"/>
                <w:lang w:val="en-US" w:eastAsia="zh-CN" w:bidi="th-TH"/>
              </w:rPr>
            </w:pPr>
            <w:r w:rsidRPr="000013D3">
              <w:rPr>
                <w:rFonts w:ascii="Arial" w:hAnsi="Arial" w:cs="Arial"/>
                <w:i/>
                <w:iCs/>
                <w:sz w:val="18"/>
                <w:szCs w:val="18"/>
                <w:lang w:val="en-US" w:eastAsia="zh-CN" w:bidi="th-TH"/>
              </w:rPr>
              <w:t>The accompanying notes form part of these statements.</w:t>
            </w:r>
          </w:p>
        </w:tc>
        <w:tc>
          <w:tcPr>
            <w:tcW w:w="1162" w:type="dxa"/>
            <w:tcBorders>
              <w:top w:val="nil"/>
              <w:left w:val="nil"/>
              <w:bottom w:val="nil"/>
              <w:right w:val="nil"/>
            </w:tcBorders>
            <w:shd w:val="clear" w:color="000000" w:fill="FFFFFF"/>
            <w:noWrap/>
            <w:vAlign w:val="bottom"/>
            <w:hideMark/>
          </w:tcPr>
          <w:p w14:paraId="0ED7E226"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c>
          <w:tcPr>
            <w:tcW w:w="330" w:type="dxa"/>
            <w:tcBorders>
              <w:top w:val="nil"/>
              <w:left w:val="nil"/>
              <w:bottom w:val="nil"/>
              <w:right w:val="nil"/>
            </w:tcBorders>
            <w:shd w:val="clear" w:color="000000" w:fill="FFFFFF"/>
            <w:noWrap/>
            <w:vAlign w:val="bottom"/>
            <w:hideMark/>
          </w:tcPr>
          <w:p w14:paraId="0B0B9251" w14:textId="77777777" w:rsidR="005A04F3" w:rsidRPr="000013D3" w:rsidRDefault="005A04F3" w:rsidP="00334AEF">
            <w:pPr>
              <w:jc w:val="left"/>
              <w:rPr>
                <w:rFonts w:ascii="Arial" w:hAnsi="Arial" w:cs="Arial"/>
                <w:sz w:val="18"/>
                <w:szCs w:val="18"/>
                <w:lang w:val="en-US" w:eastAsia="zh-CN" w:bidi="th-TH"/>
              </w:rPr>
            </w:pPr>
            <w:r w:rsidRPr="000013D3">
              <w:rPr>
                <w:rFonts w:ascii="Arial" w:hAnsi="Arial" w:cs="Arial"/>
                <w:sz w:val="18"/>
                <w:szCs w:val="18"/>
                <w:lang w:val="en-US" w:eastAsia="zh-CN" w:bidi="th-TH"/>
              </w:rPr>
              <w:t> </w:t>
            </w:r>
          </w:p>
        </w:tc>
      </w:tr>
      <w:tr w:rsidR="005A04F3" w:rsidRPr="004A3DCA" w14:paraId="37DE915B" w14:textId="77777777" w:rsidTr="004A3DCA">
        <w:trPr>
          <w:trHeight w:val="290"/>
        </w:trPr>
        <w:tc>
          <w:tcPr>
            <w:tcW w:w="4936" w:type="dxa"/>
            <w:tcBorders>
              <w:top w:val="nil"/>
              <w:left w:val="nil"/>
              <w:bottom w:val="nil"/>
              <w:right w:val="nil"/>
            </w:tcBorders>
            <w:shd w:val="clear" w:color="000000" w:fill="FFFFFF"/>
            <w:noWrap/>
            <w:vAlign w:val="bottom"/>
            <w:hideMark/>
          </w:tcPr>
          <w:p w14:paraId="4768B4A2" w14:textId="77777777" w:rsidR="005A04F3" w:rsidRPr="000013D3" w:rsidRDefault="005A04F3" w:rsidP="00334AEF">
            <w:pPr>
              <w:jc w:val="left"/>
              <w:rPr>
                <w:rFonts w:ascii="Calibri" w:hAnsi="Calibri" w:cs="Calibri"/>
                <w:color w:val="000000"/>
                <w:sz w:val="18"/>
                <w:szCs w:val="18"/>
                <w:lang w:val="en-US" w:eastAsia="zh-CN" w:bidi="th-TH"/>
              </w:rPr>
            </w:pPr>
            <w:r w:rsidRPr="000013D3">
              <w:rPr>
                <w:rFonts w:ascii="Calibri" w:hAnsi="Calibri" w:cs="Calibri"/>
                <w:color w:val="000000"/>
                <w:sz w:val="18"/>
                <w:szCs w:val="18"/>
                <w:lang w:val="en-US" w:eastAsia="zh-CN" w:bidi="th-TH"/>
              </w:rPr>
              <w:t> </w:t>
            </w:r>
          </w:p>
        </w:tc>
        <w:tc>
          <w:tcPr>
            <w:tcW w:w="976" w:type="dxa"/>
            <w:tcBorders>
              <w:top w:val="nil"/>
              <w:left w:val="nil"/>
              <w:bottom w:val="nil"/>
              <w:right w:val="nil"/>
            </w:tcBorders>
            <w:shd w:val="clear" w:color="000000" w:fill="FFFFFF"/>
            <w:noWrap/>
            <w:vAlign w:val="bottom"/>
            <w:hideMark/>
          </w:tcPr>
          <w:p w14:paraId="16E68B83" w14:textId="77777777" w:rsidR="005A04F3" w:rsidRPr="000013D3" w:rsidRDefault="005A04F3" w:rsidP="00334AEF">
            <w:pPr>
              <w:jc w:val="left"/>
              <w:rPr>
                <w:rFonts w:ascii="Calibri" w:hAnsi="Calibri" w:cs="Calibri"/>
                <w:color w:val="000000"/>
                <w:sz w:val="18"/>
                <w:szCs w:val="18"/>
                <w:lang w:val="en-US" w:eastAsia="zh-CN" w:bidi="th-TH"/>
              </w:rPr>
            </w:pPr>
            <w:r w:rsidRPr="000013D3">
              <w:rPr>
                <w:rFonts w:ascii="Calibri" w:hAnsi="Calibri" w:cs="Calibri"/>
                <w:color w:val="000000"/>
                <w:sz w:val="18"/>
                <w:szCs w:val="18"/>
                <w:lang w:val="en-US" w:eastAsia="zh-CN" w:bidi="th-TH"/>
              </w:rPr>
              <w:t> </w:t>
            </w:r>
          </w:p>
        </w:tc>
        <w:tc>
          <w:tcPr>
            <w:tcW w:w="976" w:type="dxa"/>
            <w:tcBorders>
              <w:top w:val="nil"/>
              <w:left w:val="nil"/>
              <w:bottom w:val="nil"/>
              <w:right w:val="nil"/>
            </w:tcBorders>
            <w:shd w:val="clear" w:color="000000" w:fill="FFFFFF"/>
            <w:noWrap/>
            <w:vAlign w:val="bottom"/>
            <w:hideMark/>
          </w:tcPr>
          <w:p w14:paraId="2582E035" w14:textId="77777777" w:rsidR="005A04F3" w:rsidRPr="000013D3" w:rsidRDefault="005A04F3" w:rsidP="00334AEF">
            <w:pPr>
              <w:jc w:val="left"/>
              <w:rPr>
                <w:rFonts w:ascii="Calibri" w:hAnsi="Calibri" w:cs="Calibri"/>
                <w:color w:val="000000"/>
                <w:sz w:val="18"/>
                <w:szCs w:val="18"/>
                <w:lang w:val="en-US" w:eastAsia="zh-CN" w:bidi="th-TH"/>
              </w:rPr>
            </w:pPr>
            <w:r w:rsidRPr="000013D3">
              <w:rPr>
                <w:rFonts w:ascii="Calibri" w:hAnsi="Calibri" w:cs="Calibri"/>
                <w:color w:val="000000"/>
                <w:sz w:val="18"/>
                <w:szCs w:val="18"/>
                <w:lang w:val="en-US" w:eastAsia="zh-CN" w:bidi="th-TH"/>
              </w:rPr>
              <w:t> </w:t>
            </w:r>
          </w:p>
        </w:tc>
        <w:tc>
          <w:tcPr>
            <w:tcW w:w="976" w:type="dxa"/>
            <w:tcBorders>
              <w:top w:val="nil"/>
              <w:left w:val="nil"/>
              <w:bottom w:val="nil"/>
              <w:right w:val="nil"/>
            </w:tcBorders>
            <w:shd w:val="clear" w:color="000000" w:fill="FFFFFF"/>
            <w:noWrap/>
            <w:vAlign w:val="bottom"/>
            <w:hideMark/>
          </w:tcPr>
          <w:p w14:paraId="28E00CE6" w14:textId="77777777" w:rsidR="005A04F3" w:rsidRPr="000013D3" w:rsidRDefault="005A04F3" w:rsidP="00334AEF">
            <w:pPr>
              <w:jc w:val="left"/>
              <w:rPr>
                <w:rFonts w:ascii="Calibri" w:hAnsi="Calibri" w:cs="Calibri"/>
                <w:color w:val="000000"/>
                <w:sz w:val="18"/>
                <w:szCs w:val="18"/>
                <w:lang w:val="en-US" w:eastAsia="zh-CN" w:bidi="th-TH"/>
              </w:rPr>
            </w:pPr>
            <w:r w:rsidRPr="000013D3">
              <w:rPr>
                <w:rFonts w:ascii="Calibri" w:hAnsi="Calibri" w:cs="Calibri"/>
                <w:color w:val="000000"/>
                <w:sz w:val="18"/>
                <w:szCs w:val="18"/>
                <w:lang w:val="en-US" w:eastAsia="zh-CN" w:bidi="th-TH"/>
              </w:rPr>
              <w:t> </w:t>
            </w:r>
          </w:p>
        </w:tc>
        <w:tc>
          <w:tcPr>
            <w:tcW w:w="1162" w:type="dxa"/>
            <w:tcBorders>
              <w:top w:val="nil"/>
              <w:left w:val="nil"/>
              <w:bottom w:val="nil"/>
              <w:right w:val="nil"/>
            </w:tcBorders>
            <w:shd w:val="clear" w:color="000000" w:fill="FFFFFF"/>
            <w:noWrap/>
            <w:vAlign w:val="bottom"/>
            <w:hideMark/>
          </w:tcPr>
          <w:p w14:paraId="365B9D83" w14:textId="77777777" w:rsidR="005A04F3" w:rsidRPr="000013D3" w:rsidRDefault="005A04F3" w:rsidP="00334AEF">
            <w:pPr>
              <w:jc w:val="left"/>
              <w:rPr>
                <w:rFonts w:ascii="Calibri" w:hAnsi="Calibri" w:cs="Calibri"/>
                <w:color w:val="000000"/>
                <w:sz w:val="18"/>
                <w:szCs w:val="18"/>
                <w:lang w:val="en-US" w:eastAsia="zh-CN" w:bidi="th-TH"/>
              </w:rPr>
            </w:pPr>
            <w:r w:rsidRPr="000013D3">
              <w:rPr>
                <w:rFonts w:ascii="Calibri" w:hAnsi="Calibri" w:cs="Calibri"/>
                <w:color w:val="000000"/>
                <w:sz w:val="18"/>
                <w:szCs w:val="18"/>
                <w:lang w:val="en-US" w:eastAsia="zh-CN" w:bidi="th-TH"/>
              </w:rPr>
              <w:t> </w:t>
            </w:r>
          </w:p>
        </w:tc>
        <w:tc>
          <w:tcPr>
            <w:tcW w:w="330" w:type="dxa"/>
            <w:tcBorders>
              <w:top w:val="nil"/>
              <w:left w:val="nil"/>
              <w:bottom w:val="nil"/>
              <w:right w:val="nil"/>
            </w:tcBorders>
            <w:shd w:val="clear" w:color="000000" w:fill="FFFFFF"/>
            <w:noWrap/>
            <w:vAlign w:val="bottom"/>
            <w:hideMark/>
          </w:tcPr>
          <w:p w14:paraId="73B668C7" w14:textId="77777777" w:rsidR="005A04F3" w:rsidRPr="000013D3" w:rsidRDefault="005A04F3" w:rsidP="00334AEF">
            <w:pPr>
              <w:jc w:val="left"/>
              <w:rPr>
                <w:rFonts w:ascii="Calibri" w:hAnsi="Calibri" w:cs="Calibri"/>
                <w:color w:val="000000"/>
                <w:sz w:val="18"/>
                <w:szCs w:val="18"/>
                <w:lang w:val="en-US" w:eastAsia="zh-CN" w:bidi="th-TH"/>
              </w:rPr>
            </w:pPr>
            <w:r w:rsidRPr="000013D3">
              <w:rPr>
                <w:rFonts w:ascii="Calibri" w:hAnsi="Calibri" w:cs="Calibri"/>
                <w:color w:val="000000"/>
                <w:sz w:val="18"/>
                <w:szCs w:val="18"/>
                <w:lang w:val="en-US" w:eastAsia="zh-CN" w:bidi="th-TH"/>
              </w:rPr>
              <w:t> </w:t>
            </w:r>
          </w:p>
        </w:tc>
      </w:tr>
      <w:tr w:rsidR="005A04F3" w:rsidRPr="004A3DCA" w14:paraId="571D3583" w14:textId="77777777" w:rsidTr="004A3DCA">
        <w:trPr>
          <w:trHeight w:val="290"/>
        </w:trPr>
        <w:tc>
          <w:tcPr>
            <w:tcW w:w="6888" w:type="dxa"/>
            <w:gridSpan w:val="3"/>
            <w:tcBorders>
              <w:top w:val="nil"/>
              <w:left w:val="nil"/>
              <w:bottom w:val="nil"/>
              <w:right w:val="nil"/>
            </w:tcBorders>
            <w:shd w:val="clear" w:color="000000" w:fill="FFFFFF"/>
            <w:noWrap/>
            <w:vAlign w:val="bottom"/>
            <w:hideMark/>
          </w:tcPr>
          <w:p w14:paraId="707B1BA9" w14:textId="77777777" w:rsidR="005A04F3" w:rsidRPr="000013D3" w:rsidRDefault="005A04F3" w:rsidP="00334AEF">
            <w:pPr>
              <w:jc w:val="left"/>
              <w:rPr>
                <w:rFonts w:ascii="Arial" w:hAnsi="Arial" w:cs="Arial"/>
                <w:b/>
                <w:bCs/>
                <w:color w:val="000000"/>
                <w:sz w:val="18"/>
                <w:szCs w:val="18"/>
                <w:lang w:val="en-US" w:eastAsia="zh-CN" w:bidi="th-TH"/>
              </w:rPr>
            </w:pPr>
            <w:r w:rsidRPr="000013D3">
              <w:rPr>
                <w:rFonts w:ascii="Arial" w:hAnsi="Arial" w:cs="Arial"/>
                <w:b/>
                <w:bCs/>
                <w:color w:val="000000"/>
                <w:sz w:val="18"/>
                <w:szCs w:val="18"/>
                <w:lang w:val="en-US" w:eastAsia="zh-CN" w:bidi="th-TH"/>
              </w:rPr>
              <w:t>Explanation of major budget variances</w:t>
            </w:r>
          </w:p>
        </w:tc>
        <w:tc>
          <w:tcPr>
            <w:tcW w:w="976" w:type="dxa"/>
            <w:tcBorders>
              <w:top w:val="nil"/>
              <w:left w:val="nil"/>
              <w:bottom w:val="nil"/>
              <w:right w:val="nil"/>
            </w:tcBorders>
            <w:shd w:val="clear" w:color="000000" w:fill="FFFFFF"/>
            <w:noWrap/>
            <w:vAlign w:val="bottom"/>
            <w:hideMark/>
          </w:tcPr>
          <w:p w14:paraId="3DE106CD" w14:textId="77777777" w:rsidR="005A04F3" w:rsidRPr="000013D3" w:rsidRDefault="005A04F3" w:rsidP="00334AEF">
            <w:pPr>
              <w:jc w:val="left"/>
              <w:rPr>
                <w:rFonts w:ascii="Calibri" w:hAnsi="Calibri" w:cs="Calibri"/>
                <w:color w:val="000000"/>
                <w:sz w:val="18"/>
                <w:szCs w:val="18"/>
                <w:lang w:val="en-US" w:eastAsia="zh-CN" w:bidi="th-TH"/>
              </w:rPr>
            </w:pPr>
            <w:r w:rsidRPr="000013D3">
              <w:rPr>
                <w:rFonts w:ascii="Calibri" w:hAnsi="Calibri" w:cs="Calibri"/>
                <w:color w:val="000000"/>
                <w:sz w:val="18"/>
                <w:szCs w:val="18"/>
                <w:lang w:val="en-US" w:eastAsia="zh-CN" w:bidi="th-TH"/>
              </w:rPr>
              <w:t> </w:t>
            </w:r>
          </w:p>
        </w:tc>
        <w:tc>
          <w:tcPr>
            <w:tcW w:w="1162" w:type="dxa"/>
            <w:tcBorders>
              <w:top w:val="nil"/>
              <w:left w:val="nil"/>
              <w:bottom w:val="nil"/>
              <w:right w:val="nil"/>
            </w:tcBorders>
            <w:shd w:val="clear" w:color="000000" w:fill="FFFFFF"/>
            <w:noWrap/>
            <w:vAlign w:val="bottom"/>
            <w:hideMark/>
          </w:tcPr>
          <w:p w14:paraId="7CCEA93B" w14:textId="77777777" w:rsidR="005A04F3" w:rsidRPr="000013D3" w:rsidRDefault="005A04F3" w:rsidP="00334AEF">
            <w:pPr>
              <w:jc w:val="left"/>
              <w:rPr>
                <w:rFonts w:ascii="Calibri" w:hAnsi="Calibri" w:cs="Calibri"/>
                <w:color w:val="000000"/>
                <w:sz w:val="18"/>
                <w:szCs w:val="18"/>
                <w:lang w:val="en-US" w:eastAsia="zh-CN" w:bidi="th-TH"/>
              </w:rPr>
            </w:pPr>
            <w:r w:rsidRPr="000013D3">
              <w:rPr>
                <w:rFonts w:ascii="Calibri" w:hAnsi="Calibri" w:cs="Calibri"/>
                <w:color w:val="000000"/>
                <w:sz w:val="18"/>
                <w:szCs w:val="18"/>
                <w:lang w:val="en-US" w:eastAsia="zh-CN" w:bidi="th-TH"/>
              </w:rPr>
              <w:t> </w:t>
            </w:r>
          </w:p>
        </w:tc>
        <w:tc>
          <w:tcPr>
            <w:tcW w:w="330" w:type="dxa"/>
            <w:tcBorders>
              <w:top w:val="nil"/>
              <w:left w:val="nil"/>
              <w:bottom w:val="nil"/>
              <w:right w:val="nil"/>
            </w:tcBorders>
            <w:shd w:val="clear" w:color="000000" w:fill="FFFFFF"/>
            <w:noWrap/>
            <w:vAlign w:val="bottom"/>
            <w:hideMark/>
          </w:tcPr>
          <w:p w14:paraId="1F3F3692" w14:textId="77777777" w:rsidR="005A04F3" w:rsidRPr="000013D3" w:rsidRDefault="005A04F3" w:rsidP="00334AEF">
            <w:pPr>
              <w:jc w:val="left"/>
              <w:rPr>
                <w:rFonts w:ascii="Calibri" w:hAnsi="Calibri" w:cs="Calibri"/>
                <w:color w:val="000000"/>
                <w:sz w:val="18"/>
                <w:szCs w:val="18"/>
                <w:lang w:val="en-US" w:eastAsia="zh-CN" w:bidi="th-TH"/>
              </w:rPr>
            </w:pPr>
            <w:r w:rsidRPr="000013D3">
              <w:rPr>
                <w:rFonts w:ascii="Calibri" w:hAnsi="Calibri" w:cs="Calibri"/>
                <w:color w:val="000000"/>
                <w:sz w:val="18"/>
                <w:szCs w:val="18"/>
                <w:lang w:val="en-US" w:eastAsia="zh-CN" w:bidi="th-TH"/>
              </w:rPr>
              <w:t> </w:t>
            </w:r>
          </w:p>
        </w:tc>
      </w:tr>
      <w:tr w:rsidR="005A04F3" w:rsidRPr="004A3DCA" w14:paraId="49893624" w14:textId="77777777" w:rsidTr="004A3DCA">
        <w:trPr>
          <w:trHeight w:val="653"/>
        </w:trPr>
        <w:tc>
          <w:tcPr>
            <w:tcW w:w="9356" w:type="dxa"/>
            <w:gridSpan w:val="6"/>
            <w:tcBorders>
              <w:top w:val="nil"/>
              <w:left w:val="nil"/>
              <w:bottom w:val="nil"/>
              <w:right w:val="nil"/>
            </w:tcBorders>
            <w:shd w:val="clear" w:color="000000" w:fill="FFFFFF"/>
            <w:vAlign w:val="center"/>
            <w:hideMark/>
          </w:tcPr>
          <w:p w14:paraId="169ABE74" w14:textId="7849E63B" w:rsidR="005A04F3" w:rsidRPr="000013D3" w:rsidRDefault="005A04F3" w:rsidP="004A3DCA">
            <w:pPr>
              <w:ind w:left="319" w:hanging="319"/>
              <w:jc w:val="left"/>
              <w:rPr>
                <w:rFonts w:ascii="Arial" w:hAnsi="Arial" w:cs="Arial"/>
                <w:color w:val="000000"/>
                <w:sz w:val="18"/>
                <w:szCs w:val="18"/>
                <w:lang w:val="en-US" w:eastAsia="zh-CN" w:bidi="th-TH"/>
              </w:rPr>
            </w:pPr>
            <w:r w:rsidRPr="000013D3">
              <w:rPr>
                <w:rFonts w:ascii="Arial" w:hAnsi="Arial" w:cs="Arial"/>
                <w:color w:val="000000"/>
                <w:sz w:val="18"/>
                <w:szCs w:val="18"/>
                <w:lang w:val="en-US" w:eastAsia="zh-CN" w:bidi="th-TH"/>
              </w:rPr>
              <w:t xml:space="preserve">1. </w:t>
            </w:r>
            <w:r w:rsidR="004A3DCA">
              <w:rPr>
                <w:rFonts w:ascii="Arial" w:hAnsi="Arial" w:cs="Arial"/>
                <w:color w:val="000000"/>
                <w:sz w:val="18"/>
                <w:szCs w:val="18"/>
                <w:lang w:val="en-US" w:eastAsia="zh-CN" w:bidi="th-TH"/>
              </w:rPr>
              <w:tab/>
            </w:r>
            <w:r w:rsidRPr="000013D3">
              <w:rPr>
                <w:rFonts w:ascii="Arial" w:hAnsi="Arial" w:cs="Arial"/>
                <w:color w:val="000000"/>
                <w:sz w:val="18"/>
                <w:szCs w:val="18"/>
                <w:lang w:val="en-US" w:eastAsia="zh-CN" w:bidi="th-TH"/>
              </w:rPr>
              <w:t xml:space="preserve">An increase in the employee expenses is primarily due to additional temporary FTE resources provided during the 2021-22 financial year and enterprise bargaining adjustments. </w:t>
            </w:r>
          </w:p>
        </w:tc>
      </w:tr>
      <w:tr w:rsidR="005A04F3" w:rsidRPr="004A3DCA" w14:paraId="7A1F4F38" w14:textId="77777777" w:rsidTr="004A3DCA">
        <w:trPr>
          <w:trHeight w:val="495"/>
        </w:trPr>
        <w:tc>
          <w:tcPr>
            <w:tcW w:w="9356" w:type="dxa"/>
            <w:gridSpan w:val="6"/>
            <w:tcBorders>
              <w:top w:val="nil"/>
              <w:left w:val="nil"/>
              <w:bottom w:val="nil"/>
              <w:right w:val="nil"/>
            </w:tcBorders>
            <w:shd w:val="clear" w:color="000000" w:fill="FFFFFF"/>
            <w:vAlign w:val="center"/>
            <w:hideMark/>
          </w:tcPr>
          <w:p w14:paraId="2FEEE04A" w14:textId="4D15B747" w:rsidR="005A04F3" w:rsidRPr="000013D3" w:rsidRDefault="005A04F3" w:rsidP="004A3DCA">
            <w:pPr>
              <w:ind w:left="319" w:hanging="319"/>
              <w:jc w:val="left"/>
              <w:rPr>
                <w:rFonts w:ascii="Arial" w:hAnsi="Arial" w:cs="Arial"/>
                <w:color w:val="000000"/>
                <w:sz w:val="18"/>
                <w:szCs w:val="18"/>
                <w:lang w:val="en-US" w:eastAsia="zh-CN" w:bidi="th-TH"/>
              </w:rPr>
            </w:pPr>
            <w:r w:rsidRPr="000013D3">
              <w:rPr>
                <w:rFonts w:ascii="Arial" w:hAnsi="Arial" w:cs="Arial"/>
                <w:color w:val="000000"/>
                <w:sz w:val="18"/>
                <w:szCs w:val="18"/>
                <w:lang w:val="en-US" w:eastAsia="zh-CN" w:bidi="th-TH"/>
              </w:rPr>
              <w:t xml:space="preserve">2. </w:t>
            </w:r>
            <w:r w:rsidR="004A3DCA">
              <w:rPr>
                <w:rFonts w:ascii="Arial" w:hAnsi="Arial" w:cs="Arial"/>
                <w:color w:val="000000"/>
                <w:sz w:val="18"/>
                <w:szCs w:val="18"/>
                <w:lang w:val="en-US" w:eastAsia="zh-CN" w:bidi="th-TH"/>
              </w:rPr>
              <w:tab/>
            </w:r>
            <w:r w:rsidRPr="000013D3">
              <w:rPr>
                <w:rFonts w:ascii="Arial" w:hAnsi="Arial" w:cs="Arial"/>
                <w:color w:val="000000"/>
                <w:sz w:val="18"/>
                <w:szCs w:val="18"/>
                <w:lang w:val="en-US" w:eastAsia="zh-CN" w:bidi="th-TH"/>
              </w:rPr>
              <w:t>A decrease in supplies and services is primarily due to lower than anticipated domestic travel, and legal costs.</w:t>
            </w:r>
          </w:p>
        </w:tc>
      </w:tr>
    </w:tbl>
    <w:p w14:paraId="71A11524" w14:textId="4BB505E8" w:rsidR="001373A5" w:rsidRPr="004A3DCA" w:rsidRDefault="001373A5" w:rsidP="00956A49">
      <w:pPr>
        <w:rPr>
          <w:sz w:val="18"/>
          <w:szCs w:val="18"/>
          <w:lang w:val="en-US"/>
        </w:rPr>
      </w:pPr>
    </w:p>
    <w:p w14:paraId="347E5982" w14:textId="77777777" w:rsidR="001373A5" w:rsidRPr="004A3DCA" w:rsidRDefault="001373A5" w:rsidP="00956A49">
      <w:pPr>
        <w:rPr>
          <w:sz w:val="18"/>
          <w:szCs w:val="18"/>
          <w:lang w:val="en-US"/>
        </w:rPr>
      </w:pPr>
    </w:p>
    <w:p w14:paraId="67780A2D" w14:textId="77777777" w:rsidR="005B232F" w:rsidRPr="004A3DCA" w:rsidRDefault="005B232F" w:rsidP="005B232F">
      <w:pPr>
        <w:rPr>
          <w:rFonts w:ascii="Times New Roman" w:hAnsi="Times New Roman"/>
          <w:sz w:val="18"/>
          <w:szCs w:val="18"/>
        </w:rPr>
      </w:pPr>
    </w:p>
    <w:p w14:paraId="2F5AF2F8" w14:textId="77777777" w:rsidR="005B232F" w:rsidRDefault="005B232F" w:rsidP="005B232F"/>
    <w:p w14:paraId="5CF751B1" w14:textId="032B4DF9" w:rsidR="005B232F" w:rsidRPr="005B232F" w:rsidRDefault="005B232F" w:rsidP="005B232F">
      <w:pPr>
        <w:sectPr w:rsidR="005B232F" w:rsidRPr="005B232F" w:rsidSect="005B232F">
          <w:pgSz w:w="11906" w:h="16838" w:code="9"/>
          <w:pgMar w:top="1440" w:right="1440" w:bottom="1440" w:left="1440" w:header="708" w:footer="708" w:gutter="0"/>
          <w:cols w:space="708"/>
          <w:docGrid w:linePitch="360"/>
        </w:sectPr>
      </w:pPr>
    </w:p>
    <w:p w14:paraId="1705DDED" w14:textId="77777777" w:rsidR="001373A5" w:rsidRDefault="001373A5" w:rsidP="001373A5">
      <w:pPr>
        <w:widowControl w:val="0"/>
      </w:pPr>
    </w:p>
    <w:p w14:paraId="571F92C8" w14:textId="77777777" w:rsidR="001373A5" w:rsidRDefault="001373A5" w:rsidP="001373A5">
      <w:pPr>
        <w:widowControl w:val="0"/>
      </w:pPr>
    </w:p>
    <w:p w14:paraId="714ED9A5" w14:textId="77777777" w:rsidR="001373A5" w:rsidRDefault="001373A5" w:rsidP="001373A5">
      <w:pPr>
        <w:widowControl w:val="0"/>
      </w:pPr>
    </w:p>
    <w:p w14:paraId="79008AB8" w14:textId="77777777" w:rsidR="001373A5" w:rsidRDefault="001373A5" w:rsidP="001373A5">
      <w:pPr>
        <w:widowControl w:val="0"/>
      </w:pPr>
    </w:p>
    <w:p w14:paraId="24D6B7BF" w14:textId="77777777" w:rsidR="001373A5" w:rsidRDefault="001373A5" w:rsidP="001373A5">
      <w:pPr>
        <w:widowControl w:val="0"/>
      </w:pPr>
    </w:p>
    <w:p w14:paraId="5C53DA73" w14:textId="77777777" w:rsidR="001373A5" w:rsidRDefault="001373A5" w:rsidP="001373A5">
      <w:pPr>
        <w:widowControl w:val="0"/>
      </w:pPr>
    </w:p>
    <w:p w14:paraId="17F0533C" w14:textId="77777777" w:rsidR="001373A5" w:rsidRDefault="001373A5" w:rsidP="001373A5">
      <w:pPr>
        <w:widowControl w:val="0"/>
      </w:pPr>
    </w:p>
    <w:p w14:paraId="79B5D606" w14:textId="77777777" w:rsidR="001373A5" w:rsidRDefault="001373A5" w:rsidP="001373A5">
      <w:pPr>
        <w:widowControl w:val="0"/>
      </w:pPr>
    </w:p>
    <w:p w14:paraId="4FE08AFB" w14:textId="77777777" w:rsidR="001373A5" w:rsidRDefault="001373A5" w:rsidP="001373A5">
      <w:pPr>
        <w:widowControl w:val="0"/>
      </w:pPr>
    </w:p>
    <w:p w14:paraId="7440A11D" w14:textId="77777777" w:rsidR="001373A5" w:rsidRDefault="001373A5" w:rsidP="001373A5">
      <w:pPr>
        <w:widowControl w:val="0"/>
      </w:pPr>
    </w:p>
    <w:p w14:paraId="6E71BEE2" w14:textId="77777777" w:rsidR="001373A5" w:rsidRDefault="001373A5" w:rsidP="001373A5">
      <w:pPr>
        <w:widowControl w:val="0"/>
      </w:pPr>
    </w:p>
    <w:p w14:paraId="1CB4CCEE" w14:textId="77777777" w:rsidR="001373A5" w:rsidRDefault="001373A5" w:rsidP="001373A5">
      <w:pPr>
        <w:widowControl w:val="0"/>
      </w:pPr>
    </w:p>
    <w:p w14:paraId="5F267E6E" w14:textId="77777777" w:rsidR="001373A5" w:rsidRDefault="001373A5" w:rsidP="001373A5">
      <w:pPr>
        <w:widowControl w:val="0"/>
      </w:pPr>
    </w:p>
    <w:p w14:paraId="62CD3619" w14:textId="77777777" w:rsidR="001373A5" w:rsidRDefault="001373A5" w:rsidP="001373A5">
      <w:pPr>
        <w:widowControl w:val="0"/>
      </w:pPr>
    </w:p>
    <w:p w14:paraId="75A14BC0" w14:textId="77777777" w:rsidR="001373A5" w:rsidRDefault="001373A5" w:rsidP="001373A5">
      <w:pPr>
        <w:widowControl w:val="0"/>
      </w:pPr>
    </w:p>
    <w:p w14:paraId="47E3E974" w14:textId="77777777" w:rsidR="001373A5" w:rsidRDefault="001373A5" w:rsidP="001373A5">
      <w:pPr>
        <w:widowControl w:val="0"/>
      </w:pPr>
    </w:p>
    <w:p w14:paraId="0D7FE5C7" w14:textId="77777777" w:rsidR="001373A5" w:rsidRDefault="001373A5" w:rsidP="001373A5">
      <w:pPr>
        <w:widowControl w:val="0"/>
      </w:pPr>
    </w:p>
    <w:p w14:paraId="7E9EC693" w14:textId="77777777" w:rsidR="001373A5" w:rsidRDefault="001373A5" w:rsidP="001373A5">
      <w:pPr>
        <w:widowControl w:val="0"/>
      </w:pPr>
    </w:p>
    <w:p w14:paraId="2C34F9F4" w14:textId="77777777" w:rsidR="001373A5" w:rsidRDefault="001373A5" w:rsidP="001373A5">
      <w:pPr>
        <w:widowControl w:val="0"/>
      </w:pPr>
    </w:p>
    <w:p w14:paraId="0765C58F" w14:textId="77777777" w:rsidR="001373A5" w:rsidRDefault="001373A5" w:rsidP="001373A5">
      <w:pPr>
        <w:widowControl w:val="0"/>
      </w:pPr>
    </w:p>
    <w:p w14:paraId="6658B01A" w14:textId="77777777" w:rsidR="001373A5" w:rsidRDefault="001373A5" w:rsidP="001373A5">
      <w:pPr>
        <w:widowControl w:val="0"/>
      </w:pPr>
    </w:p>
    <w:p w14:paraId="7368B547" w14:textId="77777777" w:rsidR="001373A5" w:rsidRDefault="001373A5" w:rsidP="001373A5">
      <w:pPr>
        <w:widowControl w:val="0"/>
      </w:pPr>
    </w:p>
    <w:p w14:paraId="12FF4AD9" w14:textId="77777777" w:rsidR="001373A5" w:rsidRDefault="001373A5" w:rsidP="001373A5">
      <w:pPr>
        <w:widowControl w:val="0"/>
      </w:pPr>
      <w:r>
        <w:rPr>
          <w:noProof/>
        </w:rPr>
        <w:drawing>
          <wp:anchor distT="0" distB="0" distL="114300" distR="114300" simplePos="0" relativeHeight="251663360" behindDoc="0" locked="0" layoutInCell="1" allowOverlap="1" wp14:anchorId="604F31DC" wp14:editId="5938A8BA">
            <wp:simplePos x="0" y="0"/>
            <wp:positionH relativeFrom="margin">
              <wp:align>center</wp:align>
            </wp:positionH>
            <wp:positionV relativeFrom="page">
              <wp:posOffset>4135755</wp:posOffset>
            </wp:positionV>
            <wp:extent cx="3354220" cy="1271588"/>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IC_brand_colour.jpg"/>
                    <pic:cNvPicPr/>
                  </pic:nvPicPr>
                  <pic:blipFill rotWithShape="1">
                    <a:blip r:embed="rId47" cstate="print">
                      <a:extLst>
                        <a:ext uri="{28A0092B-C50C-407E-A947-70E740481C1C}">
                          <a14:useLocalDpi xmlns:a14="http://schemas.microsoft.com/office/drawing/2010/main" val="0"/>
                        </a:ext>
                      </a:extLst>
                    </a:blip>
                    <a:srcRect l="72888" b="58524"/>
                    <a:stretch/>
                  </pic:blipFill>
                  <pic:spPr bwMode="auto">
                    <a:xfrm>
                      <a:off x="0" y="0"/>
                      <a:ext cx="3354220" cy="12715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E72997" w14:textId="77777777" w:rsidR="001373A5" w:rsidRDefault="001373A5" w:rsidP="001373A5">
      <w:pPr>
        <w:widowControl w:val="0"/>
      </w:pPr>
    </w:p>
    <w:p w14:paraId="4D337FFD" w14:textId="77777777" w:rsidR="001373A5" w:rsidRDefault="001373A5" w:rsidP="001373A5">
      <w:pPr>
        <w:widowControl w:val="0"/>
      </w:pPr>
    </w:p>
    <w:p w14:paraId="4BC1E999" w14:textId="77777777" w:rsidR="001373A5" w:rsidRDefault="001373A5" w:rsidP="001373A5">
      <w:pPr>
        <w:widowControl w:val="0"/>
      </w:pPr>
    </w:p>
    <w:p w14:paraId="692B6081" w14:textId="77777777" w:rsidR="001373A5" w:rsidRDefault="001373A5" w:rsidP="001373A5">
      <w:pPr>
        <w:widowControl w:val="0"/>
      </w:pPr>
    </w:p>
    <w:p w14:paraId="40223178" w14:textId="77777777" w:rsidR="001373A5" w:rsidRDefault="001373A5" w:rsidP="001373A5">
      <w:pPr>
        <w:widowControl w:val="0"/>
      </w:pPr>
    </w:p>
    <w:p w14:paraId="7AD0A50D" w14:textId="77777777" w:rsidR="001373A5" w:rsidRDefault="001373A5" w:rsidP="001373A5">
      <w:pPr>
        <w:widowControl w:val="0"/>
      </w:pPr>
    </w:p>
    <w:p w14:paraId="3158E979" w14:textId="77777777" w:rsidR="001373A5" w:rsidRDefault="001373A5" w:rsidP="001373A5">
      <w:pPr>
        <w:widowControl w:val="0"/>
      </w:pPr>
    </w:p>
    <w:p w14:paraId="3B018346" w14:textId="77777777" w:rsidR="001373A5" w:rsidRDefault="001373A5" w:rsidP="001373A5">
      <w:pPr>
        <w:widowControl w:val="0"/>
      </w:pPr>
    </w:p>
    <w:p w14:paraId="4415F6BC" w14:textId="77777777" w:rsidR="001373A5" w:rsidRDefault="001373A5" w:rsidP="001373A5">
      <w:pPr>
        <w:widowControl w:val="0"/>
        <w:rPr>
          <w:rFonts w:ascii="Calibri Light" w:hAnsi="Calibri Light" w:cs="Calibri Light"/>
          <w:sz w:val="22"/>
          <w:szCs w:val="22"/>
          <w:lang w:val="en-US"/>
        </w:rPr>
      </w:pPr>
    </w:p>
    <w:p w14:paraId="19A77021" w14:textId="77777777" w:rsidR="001373A5" w:rsidRDefault="001373A5" w:rsidP="001373A5">
      <w:pPr>
        <w:rPr>
          <w:rFonts w:ascii="Calibri" w:hAnsi="Calibri"/>
          <w:szCs w:val="22"/>
        </w:rPr>
      </w:pPr>
    </w:p>
    <w:p w14:paraId="47854FB2" w14:textId="77777777" w:rsidR="001373A5" w:rsidRPr="00546AF1" w:rsidRDefault="001373A5" w:rsidP="001373A5">
      <w:pPr>
        <w:pStyle w:val="BodyText"/>
        <w:spacing w:before="0" w:after="0" w:line="240" w:lineRule="auto"/>
        <w:rPr>
          <w:rFonts w:ascii="Times New Roman" w:hAnsi="Times New Roman"/>
        </w:rPr>
      </w:pPr>
    </w:p>
    <w:p w14:paraId="7AB06A9F" w14:textId="77777777" w:rsidR="001373A5" w:rsidRPr="00794B8D" w:rsidRDefault="001373A5" w:rsidP="00956A49"/>
    <w:sectPr w:rsidR="001373A5" w:rsidRPr="00794B8D" w:rsidSect="005B232F">
      <w:footerReference w:type="default" r:id="rId48"/>
      <w:footnotePr>
        <w:pos w:val="beneathText"/>
      </w:footnotePr>
      <w:pgSz w:w="11906" w:h="16838" w:code="9"/>
      <w:pgMar w:top="1134" w:right="1701" w:bottom="1134" w:left="1701" w:header="567" w:footer="664" w:gutter="0"/>
      <w:pgNumType w:start="9"/>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4F092" w14:textId="77777777" w:rsidR="00F3770D" w:rsidRDefault="00F3770D" w:rsidP="0040471D">
      <w:r>
        <w:separator/>
      </w:r>
    </w:p>
    <w:p w14:paraId="6C1DBC6C" w14:textId="77777777" w:rsidR="00F3770D" w:rsidRDefault="00F3770D"/>
  </w:endnote>
  <w:endnote w:type="continuationSeparator" w:id="0">
    <w:p w14:paraId="6010A079" w14:textId="77777777" w:rsidR="00F3770D" w:rsidRDefault="00F3770D" w:rsidP="0040471D">
      <w:r>
        <w:continuationSeparator/>
      </w:r>
    </w:p>
    <w:p w14:paraId="78E91C05" w14:textId="77777777" w:rsidR="00F3770D" w:rsidRDefault="00F37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9BAD" w14:textId="77777777" w:rsidR="00E749B2" w:rsidRPr="00E749B2" w:rsidRDefault="00E749B2" w:rsidP="00E749B2">
    <w:pPr>
      <w:pStyle w:val="Footer"/>
      <w:spacing w:before="120"/>
      <w:rPr>
        <w:rFonts w:ascii="Times New Roman" w:hAnsi="Times New Roman"/>
        <w:b/>
        <w:bCs/>
      </w:rPr>
    </w:pPr>
    <w:r w:rsidRPr="00E749B2">
      <w:rPr>
        <w:rFonts w:ascii="Times New Roman" w:hAnsi="Times New Roman"/>
        <w:b/>
        <w:bCs/>
      </w:rPr>
      <w:t>Queensland Integrity Commissioner</w:t>
    </w:r>
  </w:p>
  <w:p w14:paraId="49BF782E" w14:textId="731D4D35" w:rsidR="0040471D" w:rsidRPr="00EB2389" w:rsidRDefault="00E749B2" w:rsidP="00E749B2">
    <w:pPr>
      <w:pStyle w:val="Footer"/>
      <w:jc w:val="left"/>
      <w:rPr>
        <w:rFonts w:ascii="Times New Roman" w:hAnsi="Times New Roman"/>
        <w:sz w:val="18"/>
        <w:szCs w:val="22"/>
      </w:rPr>
    </w:pPr>
    <w:r w:rsidRPr="00CC280A">
      <w:rPr>
        <w:rFonts w:ascii="Times New Roman" w:hAnsi="Times New Roman"/>
        <w:bCs/>
      </w:rPr>
      <w:t>Annual Report 202</w:t>
    </w:r>
    <w:r>
      <w:rPr>
        <w:rFonts w:ascii="Times New Roman" w:hAnsi="Times New Roman"/>
        <w:bCs/>
      </w:rPr>
      <w:t>1-22</w:t>
    </w:r>
    <w:r>
      <w:rPr>
        <w:rFonts w:ascii="Times New Roman" w:hAnsi="Times New Roman"/>
        <w:bCs/>
      </w:rPr>
      <w:tab/>
    </w:r>
    <w:r>
      <w:rPr>
        <w:rFonts w:ascii="Times New Roman" w:hAnsi="Times New Roman"/>
        <w:bCs/>
      </w:rPr>
      <w:tab/>
    </w:r>
    <w:r w:rsidR="0040471D" w:rsidRPr="00EB2389">
      <w:rPr>
        <w:rFonts w:ascii="Times New Roman" w:hAnsi="Times New Roman"/>
        <w:color w:val="7F7F7F" w:themeColor="background1" w:themeShade="7F"/>
        <w:spacing w:val="60"/>
        <w:sz w:val="18"/>
        <w:szCs w:val="22"/>
      </w:rPr>
      <w:t>Page</w:t>
    </w:r>
    <w:r w:rsidR="0040471D" w:rsidRPr="00EB2389">
      <w:rPr>
        <w:rFonts w:ascii="Times New Roman" w:hAnsi="Times New Roman"/>
        <w:sz w:val="18"/>
        <w:szCs w:val="22"/>
      </w:rPr>
      <w:t xml:space="preserve"> | </w:t>
    </w:r>
    <w:r w:rsidR="0040471D" w:rsidRPr="00EB2389">
      <w:rPr>
        <w:rFonts w:ascii="Times New Roman" w:hAnsi="Times New Roman"/>
        <w:sz w:val="18"/>
        <w:szCs w:val="22"/>
      </w:rPr>
      <w:fldChar w:fldCharType="begin"/>
    </w:r>
    <w:r w:rsidR="0040471D" w:rsidRPr="00EB2389">
      <w:rPr>
        <w:rFonts w:ascii="Times New Roman" w:hAnsi="Times New Roman"/>
        <w:sz w:val="18"/>
        <w:szCs w:val="22"/>
      </w:rPr>
      <w:instrText xml:space="preserve"> PAGE   \* MERGEFORMAT </w:instrText>
    </w:r>
    <w:r w:rsidR="0040471D" w:rsidRPr="00EB2389">
      <w:rPr>
        <w:rFonts w:ascii="Times New Roman" w:hAnsi="Times New Roman"/>
        <w:sz w:val="18"/>
        <w:szCs w:val="22"/>
      </w:rPr>
      <w:fldChar w:fldCharType="separate"/>
    </w:r>
    <w:r w:rsidR="0040471D" w:rsidRPr="00EB2389">
      <w:rPr>
        <w:rFonts w:ascii="Times New Roman" w:hAnsi="Times New Roman"/>
        <w:noProof/>
        <w:sz w:val="18"/>
        <w:szCs w:val="22"/>
      </w:rPr>
      <w:t>1</w:t>
    </w:r>
    <w:r w:rsidR="0040471D" w:rsidRPr="00EB2389">
      <w:rPr>
        <w:rFonts w:ascii="Times New Roman" w:hAnsi="Times New Roman"/>
        <w:noProof/>
        <w:sz w:val="18"/>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4231" w14:textId="77777777" w:rsidR="00E749B2" w:rsidRPr="002A0A1A" w:rsidRDefault="00E749B2" w:rsidP="00E749B2">
    <w:pPr>
      <w:pStyle w:val="Footer"/>
      <w:spacing w:before="120"/>
      <w:rPr>
        <w:rFonts w:ascii="Times New Roman" w:hAnsi="Times New Roman"/>
        <w:b/>
        <w:bCs/>
        <w:sz w:val="18"/>
        <w:szCs w:val="22"/>
      </w:rPr>
    </w:pPr>
    <w:r w:rsidRPr="002A0A1A">
      <w:rPr>
        <w:rFonts w:ascii="Times New Roman" w:hAnsi="Times New Roman"/>
        <w:b/>
        <w:bCs/>
        <w:sz w:val="18"/>
        <w:szCs w:val="22"/>
      </w:rPr>
      <w:t>Queensland Integrity Commissioner</w:t>
    </w:r>
  </w:p>
  <w:p w14:paraId="44423F99" w14:textId="549F9F19" w:rsidR="00C31C00" w:rsidRPr="001968F3" w:rsidRDefault="00E749B2" w:rsidP="00E749B2">
    <w:pPr>
      <w:pStyle w:val="Footer"/>
      <w:jc w:val="left"/>
      <w:rPr>
        <w:rFonts w:ascii="Times New Roman" w:hAnsi="Times New Roman"/>
        <w:color w:val="7F7F7F" w:themeColor="background1" w:themeShade="7F"/>
        <w:spacing w:val="60"/>
        <w:sz w:val="18"/>
        <w:szCs w:val="22"/>
      </w:rPr>
    </w:pPr>
    <w:r w:rsidRPr="002A0A1A">
      <w:rPr>
        <w:rFonts w:ascii="Times New Roman" w:hAnsi="Times New Roman"/>
        <w:bCs/>
        <w:sz w:val="18"/>
        <w:szCs w:val="22"/>
      </w:rPr>
      <w:t>Annual Report 2021-22</w:t>
    </w:r>
    <w:r>
      <w:rPr>
        <w:rFonts w:ascii="Times New Roman" w:hAnsi="Times New Roman"/>
        <w:bCs/>
      </w:rPr>
      <w:tab/>
    </w:r>
    <w:r>
      <w:rPr>
        <w:rFonts w:ascii="Times New Roman" w:hAnsi="Times New Roman"/>
        <w:bCs/>
      </w:rPr>
      <w:tab/>
    </w:r>
    <w:r w:rsidR="00C31C00" w:rsidRPr="001968F3">
      <w:rPr>
        <w:rFonts w:ascii="Times New Roman" w:hAnsi="Times New Roman"/>
        <w:color w:val="7F7F7F" w:themeColor="background1" w:themeShade="7F"/>
        <w:spacing w:val="60"/>
        <w:sz w:val="18"/>
        <w:szCs w:val="22"/>
      </w:rPr>
      <w:t xml:space="preserve">Page | </w:t>
    </w:r>
    <w:r w:rsidR="00C31C00" w:rsidRPr="001968F3">
      <w:rPr>
        <w:rFonts w:ascii="Times New Roman" w:hAnsi="Times New Roman"/>
        <w:color w:val="7F7F7F" w:themeColor="background1" w:themeShade="7F"/>
        <w:spacing w:val="60"/>
        <w:sz w:val="18"/>
        <w:szCs w:val="22"/>
      </w:rPr>
      <w:fldChar w:fldCharType="begin"/>
    </w:r>
    <w:r w:rsidR="00C31C00" w:rsidRPr="001968F3">
      <w:rPr>
        <w:rFonts w:ascii="Times New Roman" w:hAnsi="Times New Roman"/>
        <w:color w:val="7F7F7F" w:themeColor="background1" w:themeShade="7F"/>
        <w:spacing w:val="60"/>
        <w:sz w:val="18"/>
        <w:szCs w:val="22"/>
      </w:rPr>
      <w:instrText xml:space="preserve"> PAGE   \* MERGEFORMAT </w:instrText>
    </w:r>
    <w:r w:rsidR="00C31C00" w:rsidRPr="001968F3">
      <w:rPr>
        <w:rFonts w:ascii="Times New Roman" w:hAnsi="Times New Roman"/>
        <w:color w:val="7F7F7F" w:themeColor="background1" w:themeShade="7F"/>
        <w:spacing w:val="60"/>
        <w:sz w:val="18"/>
        <w:szCs w:val="22"/>
      </w:rPr>
      <w:fldChar w:fldCharType="separate"/>
    </w:r>
    <w:r w:rsidR="00C31C00" w:rsidRPr="001968F3">
      <w:rPr>
        <w:rFonts w:ascii="Times New Roman" w:hAnsi="Times New Roman"/>
        <w:color w:val="7F7F7F" w:themeColor="background1" w:themeShade="7F"/>
        <w:spacing w:val="60"/>
        <w:sz w:val="18"/>
        <w:szCs w:val="22"/>
      </w:rPr>
      <w:t>1</w:t>
    </w:r>
    <w:r w:rsidR="00C31C00" w:rsidRPr="001968F3">
      <w:rPr>
        <w:rFonts w:ascii="Times New Roman" w:hAnsi="Times New Roman"/>
        <w:color w:val="7F7F7F" w:themeColor="background1" w:themeShade="7F"/>
        <w:spacing w:val="60"/>
        <w:sz w:val="18"/>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4D99" w14:textId="6D58C7D6" w:rsidR="001373A5" w:rsidRPr="001373A5" w:rsidRDefault="001373A5" w:rsidP="00137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4902" w14:textId="77777777" w:rsidR="00F3770D" w:rsidRDefault="00F3770D" w:rsidP="0040471D">
      <w:r>
        <w:separator/>
      </w:r>
    </w:p>
    <w:p w14:paraId="4D037E75" w14:textId="77777777" w:rsidR="00F3770D" w:rsidRDefault="00F3770D"/>
  </w:footnote>
  <w:footnote w:type="continuationSeparator" w:id="0">
    <w:p w14:paraId="07FA4C8C" w14:textId="77777777" w:rsidR="00F3770D" w:rsidRDefault="00F3770D" w:rsidP="0040471D">
      <w:r>
        <w:continuationSeparator/>
      </w:r>
    </w:p>
    <w:p w14:paraId="2857435E" w14:textId="77777777" w:rsidR="00F3770D" w:rsidRDefault="00F377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B388" w14:textId="3C4465C7" w:rsidR="0040471D" w:rsidRDefault="001402F1">
    <w:pPr>
      <w:pStyle w:val="Header"/>
    </w:pPr>
    <w:r w:rsidRPr="00B4550B">
      <w:rPr>
        <w:rFonts w:cstheme="minorHAnsi"/>
        <w:noProof/>
      </w:rPr>
      <w:drawing>
        <wp:anchor distT="0" distB="0" distL="114300" distR="114300" simplePos="0" relativeHeight="251660288" behindDoc="0" locked="0" layoutInCell="1" allowOverlap="1" wp14:anchorId="71072981" wp14:editId="0FF48533">
          <wp:simplePos x="0" y="0"/>
          <wp:positionH relativeFrom="column">
            <wp:posOffset>4666974</wp:posOffset>
          </wp:positionH>
          <wp:positionV relativeFrom="paragraph">
            <wp:posOffset>31115</wp:posOffset>
          </wp:positionV>
          <wp:extent cx="1143000" cy="1042035"/>
          <wp:effectExtent l="0" t="0" r="0" b="5715"/>
          <wp:wrapSquare wrapText="bothSides"/>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7F1C">
      <w:rPr>
        <w:rFonts w:ascii="Times New Roman" w:hAnsi="Times New Roman"/>
        <w:noProof/>
        <w:sz w:val="24"/>
      </w:rPr>
      <w:drawing>
        <wp:anchor distT="36576" distB="36576" distL="36576" distR="36576" simplePos="0" relativeHeight="251659264" behindDoc="0" locked="0" layoutInCell="1" allowOverlap="1" wp14:anchorId="34C589A1" wp14:editId="70B456D4">
          <wp:simplePos x="0" y="0"/>
          <wp:positionH relativeFrom="column">
            <wp:posOffset>12976</wp:posOffset>
          </wp:positionH>
          <wp:positionV relativeFrom="paragraph">
            <wp:posOffset>62230</wp:posOffset>
          </wp:positionV>
          <wp:extent cx="995680" cy="977900"/>
          <wp:effectExtent l="0" t="0" r="0" b="0"/>
          <wp:wrapNone/>
          <wp:docPr id="30" name="Picture 30"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995680" cy="977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A218" w14:textId="189FEB1E" w:rsidR="0040471D" w:rsidRDefault="00404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44E"/>
    <w:multiLevelType w:val="hybridMultilevel"/>
    <w:tmpl w:val="8E18D5A6"/>
    <w:lvl w:ilvl="0" w:tplc="6F34B562">
      <w:start w:val="5"/>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0709E"/>
    <w:multiLevelType w:val="hybridMultilevel"/>
    <w:tmpl w:val="79EA85B6"/>
    <w:lvl w:ilvl="0" w:tplc="6F34B562">
      <w:start w:val="5"/>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D59E0"/>
    <w:multiLevelType w:val="hybridMultilevel"/>
    <w:tmpl w:val="747C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A262C"/>
    <w:multiLevelType w:val="hybridMultilevel"/>
    <w:tmpl w:val="9CBC488A"/>
    <w:lvl w:ilvl="0" w:tplc="6F34B562">
      <w:start w:val="5"/>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B6B9D"/>
    <w:multiLevelType w:val="hybridMultilevel"/>
    <w:tmpl w:val="73A4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D50C4"/>
    <w:multiLevelType w:val="hybridMultilevel"/>
    <w:tmpl w:val="35F2D8EA"/>
    <w:lvl w:ilvl="0" w:tplc="8B68AFAC">
      <w:start w:val="1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A2DF7"/>
    <w:multiLevelType w:val="hybridMultilevel"/>
    <w:tmpl w:val="4F804172"/>
    <w:lvl w:ilvl="0" w:tplc="6F34B562">
      <w:start w:val="5"/>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2458D"/>
    <w:multiLevelType w:val="hybridMultilevel"/>
    <w:tmpl w:val="FED2464A"/>
    <w:lvl w:ilvl="0" w:tplc="8B68AFAC">
      <w:start w:val="1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72794"/>
    <w:multiLevelType w:val="hybridMultilevel"/>
    <w:tmpl w:val="DBA61F16"/>
    <w:lvl w:ilvl="0" w:tplc="8B68AFAC">
      <w:start w:val="1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2A42A31"/>
    <w:multiLevelType w:val="hybridMultilevel"/>
    <w:tmpl w:val="9B4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546451"/>
    <w:multiLevelType w:val="hybridMultilevel"/>
    <w:tmpl w:val="7FBC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9072CD"/>
    <w:multiLevelType w:val="multilevel"/>
    <w:tmpl w:val="45A8AF5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009290270">
    <w:abstractNumId w:val="12"/>
  </w:num>
  <w:num w:numId="2" w16cid:durableId="47994248">
    <w:abstractNumId w:val="2"/>
  </w:num>
  <w:num w:numId="3" w16cid:durableId="1780366545">
    <w:abstractNumId w:val="11"/>
  </w:num>
  <w:num w:numId="4" w16cid:durableId="1781488250">
    <w:abstractNumId w:val="10"/>
  </w:num>
  <w:num w:numId="5" w16cid:durableId="2111465519">
    <w:abstractNumId w:val="4"/>
  </w:num>
  <w:num w:numId="6" w16cid:durableId="539782349">
    <w:abstractNumId w:val="3"/>
  </w:num>
  <w:num w:numId="7" w16cid:durableId="2081713527">
    <w:abstractNumId w:val="6"/>
  </w:num>
  <w:num w:numId="8" w16cid:durableId="1975988126">
    <w:abstractNumId w:val="1"/>
  </w:num>
  <w:num w:numId="9" w16cid:durableId="239993218">
    <w:abstractNumId w:val="0"/>
  </w:num>
  <w:num w:numId="10" w16cid:durableId="1779178966">
    <w:abstractNumId w:val="8"/>
  </w:num>
  <w:num w:numId="11" w16cid:durableId="1144348275">
    <w:abstractNumId w:val="7"/>
  </w:num>
  <w:num w:numId="12" w16cid:durableId="440033366">
    <w:abstractNumId w:val="5"/>
  </w:num>
  <w:num w:numId="13" w16cid:durableId="1269776113">
    <w:abstractNumId w:val="9"/>
  </w:num>
  <w:num w:numId="14" w16cid:durableId="11309017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1D"/>
    <w:rsid w:val="000013D3"/>
    <w:rsid w:val="0000290D"/>
    <w:rsid w:val="00002EAB"/>
    <w:rsid w:val="00007F1C"/>
    <w:rsid w:val="00011562"/>
    <w:rsid w:val="000123E4"/>
    <w:rsid w:val="000125AE"/>
    <w:rsid w:val="0001694F"/>
    <w:rsid w:val="000221ED"/>
    <w:rsid w:val="00022EE7"/>
    <w:rsid w:val="00024BFC"/>
    <w:rsid w:val="00026D8C"/>
    <w:rsid w:val="000312F8"/>
    <w:rsid w:val="00031D6F"/>
    <w:rsid w:val="00032511"/>
    <w:rsid w:val="0003392A"/>
    <w:rsid w:val="00041BBE"/>
    <w:rsid w:val="00042136"/>
    <w:rsid w:val="0004238B"/>
    <w:rsid w:val="00053F8F"/>
    <w:rsid w:val="00071052"/>
    <w:rsid w:val="00075075"/>
    <w:rsid w:val="00077F9E"/>
    <w:rsid w:val="000852F9"/>
    <w:rsid w:val="000856C8"/>
    <w:rsid w:val="000C565C"/>
    <w:rsid w:val="000E31EF"/>
    <w:rsid w:val="000F6ED7"/>
    <w:rsid w:val="00100766"/>
    <w:rsid w:val="0010642F"/>
    <w:rsid w:val="001113FA"/>
    <w:rsid w:val="00132123"/>
    <w:rsid w:val="00134354"/>
    <w:rsid w:val="001373A5"/>
    <w:rsid w:val="001402F1"/>
    <w:rsid w:val="0014687A"/>
    <w:rsid w:val="001502A7"/>
    <w:rsid w:val="00153520"/>
    <w:rsid w:val="00163638"/>
    <w:rsid w:val="00166C40"/>
    <w:rsid w:val="0017348F"/>
    <w:rsid w:val="00175C80"/>
    <w:rsid w:val="001817A7"/>
    <w:rsid w:val="00181DC5"/>
    <w:rsid w:val="00187D73"/>
    <w:rsid w:val="001968F3"/>
    <w:rsid w:val="001B1F99"/>
    <w:rsid w:val="001C05C4"/>
    <w:rsid w:val="001C1626"/>
    <w:rsid w:val="001C31D9"/>
    <w:rsid w:val="001C63BF"/>
    <w:rsid w:val="001D5402"/>
    <w:rsid w:val="001E3680"/>
    <w:rsid w:val="001E4972"/>
    <w:rsid w:val="001F595A"/>
    <w:rsid w:val="00203372"/>
    <w:rsid w:val="00212294"/>
    <w:rsid w:val="00213681"/>
    <w:rsid w:val="002163CE"/>
    <w:rsid w:val="002216F7"/>
    <w:rsid w:val="0023518B"/>
    <w:rsid w:val="002370DF"/>
    <w:rsid w:val="00237295"/>
    <w:rsid w:val="00237CC9"/>
    <w:rsid w:val="00244351"/>
    <w:rsid w:val="002446D8"/>
    <w:rsid w:val="002573D9"/>
    <w:rsid w:val="00263566"/>
    <w:rsid w:val="00273DFF"/>
    <w:rsid w:val="00277DDB"/>
    <w:rsid w:val="00281FC9"/>
    <w:rsid w:val="00283ECF"/>
    <w:rsid w:val="002A0A1A"/>
    <w:rsid w:val="002B0262"/>
    <w:rsid w:val="002B1F1E"/>
    <w:rsid w:val="002B4FC3"/>
    <w:rsid w:val="002B6538"/>
    <w:rsid w:val="002C43E0"/>
    <w:rsid w:val="002E2A34"/>
    <w:rsid w:val="002E2F3C"/>
    <w:rsid w:val="002F3664"/>
    <w:rsid w:val="00304A45"/>
    <w:rsid w:val="0031089D"/>
    <w:rsid w:val="00314CA9"/>
    <w:rsid w:val="003210A9"/>
    <w:rsid w:val="003354D7"/>
    <w:rsid w:val="00341435"/>
    <w:rsid w:val="00341537"/>
    <w:rsid w:val="0034575B"/>
    <w:rsid w:val="00345950"/>
    <w:rsid w:val="003466F6"/>
    <w:rsid w:val="003476F8"/>
    <w:rsid w:val="00365425"/>
    <w:rsid w:val="00374CD4"/>
    <w:rsid w:val="00375D0F"/>
    <w:rsid w:val="00381104"/>
    <w:rsid w:val="003813C2"/>
    <w:rsid w:val="00382400"/>
    <w:rsid w:val="003A0A30"/>
    <w:rsid w:val="003A3853"/>
    <w:rsid w:val="003A3B44"/>
    <w:rsid w:val="003B5F2D"/>
    <w:rsid w:val="003B7840"/>
    <w:rsid w:val="003D2628"/>
    <w:rsid w:val="003D730E"/>
    <w:rsid w:val="003D7A3B"/>
    <w:rsid w:val="003E4FA5"/>
    <w:rsid w:val="0040459C"/>
    <w:rsid w:val="0040471D"/>
    <w:rsid w:val="0041456E"/>
    <w:rsid w:val="0042081F"/>
    <w:rsid w:val="004243E8"/>
    <w:rsid w:val="00436949"/>
    <w:rsid w:val="004372BE"/>
    <w:rsid w:val="0044752D"/>
    <w:rsid w:val="0045602C"/>
    <w:rsid w:val="00471A6D"/>
    <w:rsid w:val="00475A29"/>
    <w:rsid w:val="00481B80"/>
    <w:rsid w:val="00484B7D"/>
    <w:rsid w:val="0048675D"/>
    <w:rsid w:val="00495DC1"/>
    <w:rsid w:val="004A3DCA"/>
    <w:rsid w:val="004C42C6"/>
    <w:rsid w:val="004D70C8"/>
    <w:rsid w:val="004D781F"/>
    <w:rsid w:val="004F0568"/>
    <w:rsid w:val="0050037D"/>
    <w:rsid w:val="005124E9"/>
    <w:rsid w:val="005144E0"/>
    <w:rsid w:val="00523905"/>
    <w:rsid w:val="005447D6"/>
    <w:rsid w:val="00551F76"/>
    <w:rsid w:val="0055424A"/>
    <w:rsid w:val="00562588"/>
    <w:rsid w:val="00563320"/>
    <w:rsid w:val="005654FE"/>
    <w:rsid w:val="005702B7"/>
    <w:rsid w:val="0057335F"/>
    <w:rsid w:val="00574CBF"/>
    <w:rsid w:val="0057770C"/>
    <w:rsid w:val="00583ED9"/>
    <w:rsid w:val="005930FE"/>
    <w:rsid w:val="00597BE1"/>
    <w:rsid w:val="005A04F3"/>
    <w:rsid w:val="005A1E0B"/>
    <w:rsid w:val="005B232F"/>
    <w:rsid w:val="005B4109"/>
    <w:rsid w:val="005B5280"/>
    <w:rsid w:val="005D004D"/>
    <w:rsid w:val="005D2CAB"/>
    <w:rsid w:val="005E4AA4"/>
    <w:rsid w:val="006049F4"/>
    <w:rsid w:val="006072D5"/>
    <w:rsid w:val="00623DB9"/>
    <w:rsid w:val="006244C3"/>
    <w:rsid w:val="0062530B"/>
    <w:rsid w:val="00627F51"/>
    <w:rsid w:val="006362DF"/>
    <w:rsid w:val="0065035E"/>
    <w:rsid w:val="006507F2"/>
    <w:rsid w:val="00650E93"/>
    <w:rsid w:val="00655C8D"/>
    <w:rsid w:val="00656C11"/>
    <w:rsid w:val="006711E7"/>
    <w:rsid w:val="006748F1"/>
    <w:rsid w:val="00684649"/>
    <w:rsid w:val="00690AE5"/>
    <w:rsid w:val="00695C9F"/>
    <w:rsid w:val="006A3365"/>
    <w:rsid w:val="006B05BD"/>
    <w:rsid w:val="006C59FE"/>
    <w:rsid w:val="006C5DE2"/>
    <w:rsid w:val="006D15E6"/>
    <w:rsid w:val="006D2DC1"/>
    <w:rsid w:val="006E2A75"/>
    <w:rsid w:val="006F0867"/>
    <w:rsid w:val="006F40B0"/>
    <w:rsid w:val="00703B4A"/>
    <w:rsid w:val="00704ACA"/>
    <w:rsid w:val="00711138"/>
    <w:rsid w:val="0074280E"/>
    <w:rsid w:val="00750E66"/>
    <w:rsid w:val="00755701"/>
    <w:rsid w:val="00757DDF"/>
    <w:rsid w:val="007623BD"/>
    <w:rsid w:val="00762985"/>
    <w:rsid w:val="00763920"/>
    <w:rsid w:val="00770D35"/>
    <w:rsid w:val="007745C0"/>
    <w:rsid w:val="007800D7"/>
    <w:rsid w:val="00793744"/>
    <w:rsid w:val="00794B8D"/>
    <w:rsid w:val="007A00F2"/>
    <w:rsid w:val="007A52D0"/>
    <w:rsid w:val="007A5476"/>
    <w:rsid w:val="007C54B6"/>
    <w:rsid w:val="007D1ADB"/>
    <w:rsid w:val="007D4116"/>
    <w:rsid w:val="007E02F1"/>
    <w:rsid w:val="007F2EE3"/>
    <w:rsid w:val="007F4E06"/>
    <w:rsid w:val="007F5811"/>
    <w:rsid w:val="00817F13"/>
    <w:rsid w:val="008347AC"/>
    <w:rsid w:val="008373AB"/>
    <w:rsid w:val="00862E79"/>
    <w:rsid w:val="008723E5"/>
    <w:rsid w:val="008937EA"/>
    <w:rsid w:val="008A22EE"/>
    <w:rsid w:val="008B2835"/>
    <w:rsid w:val="008C0129"/>
    <w:rsid w:val="008C3A1D"/>
    <w:rsid w:val="008C4574"/>
    <w:rsid w:val="008D238E"/>
    <w:rsid w:val="008D3113"/>
    <w:rsid w:val="008D42E1"/>
    <w:rsid w:val="008D5F3B"/>
    <w:rsid w:val="008E44D5"/>
    <w:rsid w:val="008E70E6"/>
    <w:rsid w:val="008F75ED"/>
    <w:rsid w:val="00900A64"/>
    <w:rsid w:val="00913409"/>
    <w:rsid w:val="009152D6"/>
    <w:rsid w:val="00926555"/>
    <w:rsid w:val="00931529"/>
    <w:rsid w:val="00937D43"/>
    <w:rsid w:val="00942E9B"/>
    <w:rsid w:val="0094494E"/>
    <w:rsid w:val="00952D51"/>
    <w:rsid w:val="00956147"/>
    <w:rsid w:val="00956A49"/>
    <w:rsid w:val="00956DCF"/>
    <w:rsid w:val="0096157D"/>
    <w:rsid w:val="00965ECF"/>
    <w:rsid w:val="0097268A"/>
    <w:rsid w:val="00981097"/>
    <w:rsid w:val="00981EA0"/>
    <w:rsid w:val="009825C8"/>
    <w:rsid w:val="009911E5"/>
    <w:rsid w:val="00993D43"/>
    <w:rsid w:val="009A45DD"/>
    <w:rsid w:val="009A586B"/>
    <w:rsid w:val="009A6B98"/>
    <w:rsid w:val="009B4ADE"/>
    <w:rsid w:val="009C7096"/>
    <w:rsid w:val="009E1087"/>
    <w:rsid w:val="009F382E"/>
    <w:rsid w:val="009F5A29"/>
    <w:rsid w:val="00A01E8F"/>
    <w:rsid w:val="00A126BC"/>
    <w:rsid w:val="00A1487E"/>
    <w:rsid w:val="00A15BC7"/>
    <w:rsid w:val="00A16C91"/>
    <w:rsid w:val="00A33B12"/>
    <w:rsid w:val="00A34165"/>
    <w:rsid w:val="00A37BA8"/>
    <w:rsid w:val="00A55294"/>
    <w:rsid w:val="00A56F58"/>
    <w:rsid w:val="00A57FEA"/>
    <w:rsid w:val="00A735CD"/>
    <w:rsid w:val="00A80A5B"/>
    <w:rsid w:val="00A84FCD"/>
    <w:rsid w:val="00A92986"/>
    <w:rsid w:val="00AA023B"/>
    <w:rsid w:val="00AA25FF"/>
    <w:rsid w:val="00AB71FE"/>
    <w:rsid w:val="00AB729E"/>
    <w:rsid w:val="00AC1638"/>
    <w:rsid w:val="00AD4DEB"/>
    <w:rsid w:val="00AF023B"/>
    <w:rsid w:val="00AF4A67"/>
    <w:rsid w:val="00AF5CB0"/>
    <w:rsid w:val="00B02889"/>
    <w:rsid w:val="00B02E6A"/>
    <w:rsid w:val="00B11844"/>
    <w:rsid w:val="00B1193B"/>
    <w:rsid w:val="00B12E95"/>
    <w:rsid w:val="00B1686C"/>
    <w:rsid w:val="00B25E53"/>
    <w:rsid w:val="00B362A7"/>
    <w:rsid w:val="00B460B7"/>
    <w:rsid w:val="00B501BF"/>
    <w:rsid w:val="00B51592"/>
    <w:rsid w:val="00B577A8"/>
    <w:rsid w:val="00B610C2"/>
    <w:rsid w:val="00B63552"/>
    <w:rsid w:val="00B65E6F"/>
    <w:rsid w:val="00B66E02"/>
    <w:rsid w:val="00B716BC"/>
    <w:rsid w:val="00B7402F"/>
    <w:rsid w:val="00B77FB6"/>
    <w:rsid w:val="00B90545"/>
    <w:rsid w:val="00B90F2F"/>
    <w:rsid w:val="00B9537C"/>
    <w:rsid w:val="00BA4A5F"/>
    <w:rsid w:val="00BB3727"/>
    <w:rsid w:val="00BE3450"/>
    <w:rsid w:val="00BE6B4F"/>
    <w:rsid w:val="00C052E3"/>
    <w:rsid w:val="00C1529E"/>
    <w:rsid w:val="00C154D2"/>
    <w:rsid w:val="00C15C43"/>
    <w:rsid w:val="00C17FA3"/>
    <w:rsid w:val="00C255E5"/>
    <w:rsid w:val="00C2582A"/>
    <w:rsid w:val="00C27AE6"/>
    <w:rsid w:val="00C31C00"/>
    <w:rsid w:val="00C456BD"/>
    <w:rsid w:val="00C54AE4"/>
    <w:rsid w:val="00C60D62"/>
    <w:rsid w:val="00C62A36"/>
    <w:rsid w:val="00C65AA6"/>
    <w:rsid w:val="00C80632"/>
    <w:rsid w:val="00C85B16"/>
    <w:rsid w:val="00C92858"/>
    <w:rsid w:val="00C97510"/>
    <w:rsid w:val="00C97C40"/>
    <w:rsid w:val="00CA323D"/>
    <w:rsid w:val="00CB28DA"/>
    <w:rsid w:val="00CD24CB"/>
    <w:rsid w:val="00CD7ECF"/>
    <w:rsid w:val="00CE6B83"/>
    <w:rsid w:val="00CF4819"/>
    <w:rsid w:val="00D1019A"/>
    <w:rsid w:val="00D11267"/>
    <w:rsid w:val="00D27A76"/>
    <w:rsid w:val="00D31569"/>
    <w:rsid w:val="00D31ABB"/>
    <w:rsid w:val="00D32A99"/>
    <w:rsid w:val="00D32F6A"/>
    <w:rsid w:val="00D5682B"/>
    <w:rsid w:val="00D6601D"/>
    <w:rsid w:val="00D6797B"/>
    <w:rsid w:val="00D70566"/>
    <w:rsid w:val="00D97B75"/>
    <w:rsid w:val="00DA7DC5"/>
    <w:rsid w:val="00DB04F4"/>
    <w:rsid w:val="00DC7587"/>
    <w:rsid w:val="00DE2868"/>
    <w:rsid w:val="00DE64F0"/>
    <w:rsid w:val="00DE72C6"/>
    <w:rsid w:val="00DE78A5"/>
    <w:rsid w:val="00E11C48"/>
    <w:rsid w:val="00E15A2B"/>
    <w:rsid w:val="00E211A4"/>
    <w:rsid w:val="00E271EA"/>
    <w:rsid w:val="00E41BC4"/>
    <w:rsid w:val="00E46431"/>
    <w:rsid w:val="00E55158"/>
    <w:rsid w:val="00E67B06"/>
    <w:rsid w:val="00E749B2"/>
    <w:rsid w:val="00E75BC8"/>
    <w:rsid w:val="00E81C72"/>
    <w:rsid w:val="00E83F5B"/>
    <w:rsid w:val="00E84538"/>
    <w:rsid w:val="00E85E65"/>
    <w:rsid w:val="00E8633D"/>
    <w:rsid w:val="00E92892"/>
    <w:rsid w:val="00EA182D"/>
    <w:rsid w:val="00EA2113"/>
    <w:rsid w:val="00EA3648"/>
    <w:rsid w:val="00EA6C08"/>
    <w:rsid w:val="00EB2389"/>
    <w:rsid w:val="00EB4468"/>
    <w:rsid w:val="00EB6C34"/>
    <w:rsid w:val="00ED10DB"/>
    <w:rsid w:val="00ED1D05"/>
    <w:rsid w:val="00EE6E42"/>
    <w:rsid w:val="00EF3D74"/>
    <w:rsid w:val="00EF6286"/>
    <w:rsid w:val="00F0080D"/>
    <w:rsid w:val="00F1031C"/>
    <w:rsid w:val="00F20D07"/>
    <w:rsid w:val="00F33E70"/>
    <w:rsid w:val="00F3770D"/>
    <w:rsid w:val="00F4239D"/>
    <w:rsid w:val="00F65F99"/>
    <w:rsid w:val="00F66149"/>
    <w:rsid w:val="00F80F78"/>
    <w:rsid w:val="00F85014"/>
    <w:rsid w:val="00F864FA"/>
    <w:rsid w:val="00F91BCB"/>
    <w:rsid w:val="00F92377"/>
    <w:rsid w:val="00F94119"/>
    <w:rsid w:val="00FB042B"/>
    <w:rsid w:val="00FB489E"/>
    <w:rsid w:val="00FC1492"/>
    <w:rsid w:val="00FC19D2"/>
    <w:rsid w:val="00FC3C41"/>
    <w:rsid w:val="00FD1152"/>
    <w:rsid w:val="00FD7B02"/>
    <w:rsid w:val="00FE1F94"/>
    <w:rsid w:val="00FF0504"/>
    <w:rsid w:val="00FF6893"/>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1862D"/>
  <w15:chartTrackingRefBased/>
  <w15:docId w15:val="{F6EAAA2F-C117-4FF7-8568-739503A7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71D"/>
    <w:pPr>
      <w:spacing w:after="0" w:line="240" w:lineRule="auto"/>
      <w:jc w:val="both"/>
    </w:pPr>
    <w:rPr>
      <w:rFonts w:eastAsia="Times New Roman" w:cs="Times New Roman"/>
      <w:sz w:val="20"/>
      <w:szCs w:val="24"/>
      <w:lang w:val="en-AU" w:eastAsia="en-AU" w:bidi="ar-SA"/>
    </w:rPr>
  </w:style>
  <w:style w:type="paragraph" w:styleId="Heading1">
    <w:name w:val="heading 1"/>
    <w:basedOn w:val="Normal"/>
    <w:next w:val="Normal"/>
    <w:link w:val="Heading1Char"/>
    <w:uiPriority w:val="9"/>
    <w:qFormat/>
    <w:rsid w:val="007F5811"/>
    <w:pPr>
      <w:keepNext/>
      <w:keepLines/>
      <w:numPr>
        <w:numId w:val="1"/>
      </w:numPr>
      <w:spacing w:before="240"/>
      <w:outlineLvl w:val="0"/>
    </w:pPr>
    <w:rPr>
      <w:rFonts w:ascii="Times New Roman" w:eastAsiaTheme="majorEastAsia" w:hAnsi="Times New Roman"/>
      <w:color w:val="538135" w:themeColor="accent6" w:themeShade="BF"/>
      <w:sz w:val="32"/>
      <w:szCs w:val="32"/>
    </w:rPr>
  </w:style>
  <w:style w:type="paragraph" w:styleId="Heading2">
    <w:name w:val="heading 2"/>
    <w:basedOn w:val="Normal"/>
    <w:next w:val="Normal"/>
    <w:link w:val="Heading2Char"/>
    <w:uiPriority w:val="9"/>
    <w:semiHidden/>
    <w:unhideWhenUsed/>
    <w:qFormat/>
    <w:rsid w:val="00237CC9"/>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37CC9"/>
    <w:pPr>
      <w:keepNext/>
      <w:keepLines/>
      <w:numPr>
        <w:ilvl w:val="2"/>
        <w:numId w:val="1"/>
      </w:numPr>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237CC9"/>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37CC9"/>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37CC9"/>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37CC9"/>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37CC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37CC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40471D"/>
    <w:pPr>
      <w:spacing w:after="600"/>
    </w:pPr>
    <w:rPr>
      <w:b/>
      <w:color w:val="FFFFFF"/>
      <w:sz w:val="48"/>
      <w:szCs w:val="48"/>
      <w:lang w:eastAsia="en-US"/>
    </w:rPr>
  </w:style>
  <w:style w:type="character" w:customStyle="1" w:styleId="TitleChar">
    <w:name w:val="Title Char"/>
    <w:basedOn w:val="DefaultParagraphFont"/>
    <w:link w:val="Title"/>
    <w:uiPriority w:val="10"/>
    <w:rsid w:val="0040471D"/>
    <w:rPr>
      <w:rFonts w:eastAsia="Times New Roman" w:cs="Times New Roman"/>
      <w:b/>
      <w:color w:val="FFFFFF"/>
      <w:sz w:val="48"/>
      <w:szCs w:val="48"/>
      <w:lang w:val="en-AU" w:eastAsia="en-US" w:bidi="ar-SA"/>
    </w:rPr>
  </w:style>
  <w:style w:type="paragraph" w:styleId="Subtitle">
    <w:name w:val="Subtitle"/>
    <w:link w:val="SubtitleChar"/>
    <w:qFormat/>
    <w:rsid w:val="00937D43"/>
    <w:pPr>
      <w:keepNext/>
      <w:keepLines/>
      <w:spacing w:before="360" w:after="120" w:line="240" w:lineRule="auto"/>
      <w:ind w:right="567"/>
      <w:outlineLvl w:val="1"/>
    </w:pPr>
    <w:rPr>
      <w:rFonts w:ascii="Times New Roman" w:eastAsia="Times New Roman" w:hAnsi="Times New Roman" w:cs="Times New Roman"/>
      <w:b/>
      <w:color w:val="538135" w:themeColor="accent6" w:themeShade="BF"/>
      <w:szCs w:val="22"/>
      <w:lang w:val="en-AU" w:eastAsia="en-AU" w:bidi="ar-SA"/>
    </w:rPr>
  </w:style>
  <w:style w:type="character" w:customStyle="1" w:styleId="SubtitleChar">
    <w:name w:val="Subtitle Char"/>
    <w:basedOn w:val="DefaultParagraphFont"/>
    <w:link w:val="Subtitle"/>
    <w:rsid w:val="00937D43"/>
    <w:rPr>
      <w:rFonts w:ascii="Times New Roman" w:eastAsia="Times New Roman" w:hAnsi="Times New Roman" w:cs="Times New Roman"/>
      <w:b/>
      <w:color w:val="538135" w:themeColor="accent6" w:themeShade="BF"/>
      <w:szCs w:val="22"/>
      <w:lang w:val="en-AU" w:eastAsia="en-AU" w:bidi="ar-SA"/>
    </w:rPr>
  </w:style>
  <w:style w:type="paragraph" w:styleId="Header">
    <w:name w:val="header"/>
    <w:basedOn w:val="Normal"/>
    <w:link w:val="HeaderChar"/>
    <w:uiPriority w:val="99"/>
    <w:unhideWhenUsed/>
    <w:rsid w:val="0040471D"/>
    <w:pPr>
      <w:tabs>
        <w:tab w:val="center" w:pos="4680"/>
        <w:tab w:val="right" w:pos="9360"/>
      </w:tabs>
    </w:pPr>
  </w:style>
  <w:style w:type="character" w:customStyle="1" w:styleId="HeaderChar">
    <w:name w:val="Header Char"/>
    <w:basedOn w:val="DefaultParagraphFont"/>
    <w:link w:val="Header"/>
    <w:uiPriority w:val="99"/>
    <w:rsid w:val="0040471D"/>
    <w:rPr>
      <w:rFonts w:eastAsia="Times New Roman" w:cs="Times New Roman"/>
      <w:sz w:val="20"/>
      <w:szCs w:val="24"/>
      <w:lang w:val="en-AU" w:eastAsia="en-AU" w:bidi="ar-SA"/>
    </w:rPr>
  </w:style>
  <w:style w:type="paragraph" w:styleId="Footer">
    <w:name w:val="footer"/>
    <w:basedOn w:val="Normal"/>
    <w:link w:val="FooterChar"/>
    <w:uiPriority w:val="99"/>
    <w:unhideWhenUsed/>
    <w:rsid w:val="0040471D"/>
    <w:pPr>
      <w:tabs>
        <w:tab w:val="center" w:pos="4680"/>
        <w:tab w:val="right" w:pos="9360"/>
      </w:tabs>
    </w:pPr>
  </w:style>
  <w:style w:type="character" w:customStyle="1" w:styleId="FooterChar">
    <w:name w:val="Footer Char"/>
    <w:basedOn w:val="DefaultParagraphFont"/>
    <w:link w:val="Footer"/>
    <w:uiPriority w:val="99"/>
    <w:rsid w:val="0040471D"/>
    <w:rPr>
      <w:rFonts w:eastAsia="Times New Roman" w:cs="Times New Roman"/>
      <w:sz w:val="20"/>
      <w:szCs w:val="24"/>
      <w:lang w:val="en-AU" w:eastAsia="en-AU" w:bidi="ar-SA"/>
    </w:rPr>
  </w:style>
  <w:style w:type="character" w:styleId="Hyperlink">
    <w:name w:val="Hyperlink"/>
    <w:basedOn w:val="DefaultParagraphFont"/>
    <w:uiPriority w:val="99"/>
    <w:unhideWhenUsed/>
    <w:rsid w:val="0040471D"/>
    <w:rPr>
      <w:color w:val="0563C1" w:themeColor="hyperlink"/>
      <w:u w:val="single"/>
    </w:rPr>
  </w:style>
  <w:style w:type="character" w:styleId="UnresolvedMention">
    <w:name w:val="Unresolved Mention"/>
    <w:basedOn w:val="DefaultParagraphFont"/>
    <w:uiPriority w:val="99"/>
    <w:semiHidden/>
    <w:unhideWhenUsed/>
    <w:rsid w:val="0040471D"/>
    <w:rPr>
      <w:color w:val="605E5C"/>
      <w:shd w:val="clear" w:color="auto" w:fill="E1DFDD"/>
    </w:rPr>
  </w:style>
  <w:style w:type="character" w:customStyle="1" w:styleId="Heading1Char">
    <w:name w:val="Heading 1 Char"/>
    <w:basedOn w:val="DefaultParagraphFont"/>
    <w:link w:val="Heading1"/>
    <w:uiPriority w:val="9"/>
    <w:rsid w:val="007F5811"/>
    <w:rPr>
      <w:rFonts w:ascii="Times New Roman" w:eastAsiaTheme="majorEastAsia" w:hAnsi="Times New Roman" w:cs="Times New Roman"/>
      <w:color w:val="538135" w:themeColor="accent6" w:themeShade="BF"/>
      <w:sz w:val="32"/>
      <w:szCs w:val="32"/>
      <w:lang w:val="en-AU" w:eastAsia="en-AU" w:bidi="ar-SA"/>
    </w:rPr>
  </w:style>
  <w:style w:type="character" w:customStyle="1" w:styleId="Heading2Char">
    <w:name w:val="Heading 2 Char"/>
    <w:basedOn w:val="DefaultParagraphFont"/>
    <w:link w:val="Heading2"/>
    <w:uiPriority w:val="9"/>
    <w:semiHidden/>
    <w:rsid w:val="00237CC9"/>
    <w:rPr>
      <w:rFonts w:asciiTheme="majorHAnsi" w:eastAsiaTheme="majorEastAsia" w:hAnsiTheme="majorHAnsi" w:cstheme="majorBidi"/>
      <w:color w:val="2F5496" w:themeColor="accent1" w:themeShade="BF"/>
      <w:sz w:val="26"/>
      <w:szCs w:val="26"/>
      <w:lang w:val="en-AU" w:eastAsia="en-AU" w:bidi="ar-SA"/>
    </w:rPr>
  </w:style>
  <w:style w:type="character" w:customStyle="1" w:styleId="Heading3Char">
    <w:name w:val="Heading 3 Char"/>
    <w:basedOn w:val="DefaultParagraphFont"/>
    <w:link w:val="Heading3"/>
    <w:uiPriority w:val="9"/>
    <w:semiHidden/>
    <w:rsid w:val="00237CC9"/>
    <w:rPr>
      <w:rFonts w:asciiTheme="majorHAnsi" w:eastAsiaTheme="majorEastAsia" w:hAnsiTheme="majorHAnsi" w:cstheme="majorBidi"/>
      <w:color w:val="1F3763" w:themeColor="accent1" w:themeShade="7F"/>
      <w:sz w:val="24"/>
      <w:szCs w:val="24"/>
      <w:lang w:val="en-AU" w:eastAsia="en-AU" w:bidi="ar-SA"/>
    </w:rPr>
  </w:style>
  <w:style w:type="character" w:customStyle="1" w:styleId="Heading4Char">
    <w:name w:val="Heading 4 Char"/>
    <w:basedOn w:val="DefaultParagraphFont"/>
    <w:link w:val="Heading4"/>
    <w:uiPriority w:val="9"/>
    <w:semiHidden/>
    <w:rsid w:val="00237CC9"/>
    <w:rPr>
      <w:rFonts w:asciiTheme="majorHAnsi" w:eastAsiaTheme="majorEastAsia" w:hAnsiTheme="majorHAnsi" w:cstheme="majorBidi"/>
      <w:i/>
      <w:iCs/>
      <w:color w:val="2F5496" w:themeColor="accent1" w:themeShade="BF"/>
      <w:sz w:val="20"/>
      <w:szCs w:val="24"/>
      <w:lang w:val="en-AU" w:eastAsia="en-AU" w:bidi="ar-SA"/>
    </w:rPr>
  </w:style>
  <w:style w:type="character" w:customStyle="1" w:styleId="Heading5Char">
    <w:name w:val="Heading 5 Char"/>
    <w:basedOn w:val="DefaultParagraphFont"/>
    <w:link w:val="Heading5"/>
    <w:uiPriority w:val="9"/>
    <w:semiHidden/>
    <w:rsid w:val="00237CC9"/>
    <w:rPr>
      <w:rFonts w:asciiTheme="majorHAnsi" w:eastAsiaTheme="majorEastAsia" w:hAnsiTheme="majorHAnsi" w:cstheme="majorBidi"/>
      <w:color w:val="2F5496" w:themeColor="accent1" w:themeShade="BF"/>
      <w:sz w:val="20"/>
      <w:szCs w:val="24"/>
      <w:lang w:val="en-AU" w:eastAsia="en-AU" w:bidi="ar-SA"/>
    </w:rPr>
  </w:style>
  <w:style w:type="character" w:customStyle="1" w:styleId="Heading6Char">
    <w:name w:val="Heading 6 Char"/>
    <w:basedOn w:val="DefaultParagraphFont"/>
    <w:link w:val="Heading6"/>
    <w:uiPriority w:val="9"/>
    <w:semiHidden/>
    <w:rsid w:val="00237CC9"/>
    <w:rPr>
      <w:rFonts w:asciiTheme="majorHAnsi" w:eastAsiaTheme="majorEastAsia" w:hAnsiTheme="majorHAnsi" w:cstheme="majorBidi"/>
      <w:color w:val="1F3763" w:themeColor="accent1" w:themeShade="7F"/>
      <w:sz w:val="20"/>
      <w:szCs w:val="24"/>
      <w:lang w:val="en-AU" w:eastAsia="en-AU" w:bidi="ar-SA"/>
    </w:rPr>
  </w:style>
  <w:style w:type="character" w:customStyle="1" w:styleId="Heading7Char">
    <w:name w:val="Heading 7 Char"/>
    <w:basedOn w:val="DefaultParagraphFont"/>
    <w:link w:val="Heading7"/>
    <w:uiPriority w:val="9"/>
    <w:semiHidden/>
    <w:rsid w:val="00237CC9"/>
    <w:rPr>
      <w:rFonts w:asciiTheme="majorHAnsi" w:eastAsiaTheme="majorEastAsia" w:hAnsiTheme="majorHAnsi" w:cstheme="majorBidi"/>
      <w:i/>
      <w:iCs/>
      <w:color w:val="1F3763" w:themeColor="accent1" w:themeShade="7F"/>
      <w:sz w:val="20"/>
      <w:szCs w:val="24"/>
      <w:lang w:val="en-AU" w:eastAsia="en-AU" w:bidi="ar-SA"/>
    </w:rPr>
  </w:style>
  <w:style w:type="character" w:customStyle="1" w:styleId="Heading8Char">
    <w:name w:val="Heading 8 Char"/>
    <w:basedOn w:val="DefaultParagraphFont"/>
    <w:link w:val="Heading8"/>
    <w:uiPriority w:val="9"/>
    <w:semiHidden/>
    <w:rsid w:val="00237CC9"/>
    <w:rPr>
      <w:rFonts w:asciiTheme="majorHAnsi" w:eastAsiaTheme="majorEastAsia" w:hAnsiTheme="majorHAnsi" w:cstheme="majorBidi"/>
      <w:color w:val="272727" w:themeColor="text1" w:themeTint="D8"/>
      <w:sz w:val="21"/>
      <w:szCs w:val="21"/>
      <w:lang w:val="en-AU" w:eastAsia="en-AU" w:bidi="ar-SA"/>
    </w:rPr>
  </w:style>
  <w:style w:type="character" w:customStyle="1" w:styleId="Heading9Char">
    <w:name w:val="Heading 9 Char"/>
    <w:basedOn w:val="DefaultParagraphFont"/>
    <w:link w:val="Heading9"/>
    <w:uiPriority w:val="9"/>
    <w:semiHidden/>
    <w:rsid w:val="00237CC9"/>
    <w:rPr>
      <w:rFonts w:asciiTheme="majorHAnsi" w:eastAsiaTheme="majorEastAsia" w:hAnsiTheme="majorHAnsi" w:cstheme="majorBidi"/>
      <w:i/>
      <w:iCs/>
      <w:color w:val="272727" w:themeColor="text1" w:themeTint="D8"/>
      <w:sz w:val="21"/>
      <w:szCs w:val="21"/>
      <w:lang w:val="en-AU" w:eastAsia="en-AU" w:bidi="ar-SA"/>
    </w:rPr>
  </w:style>
  <w:style w:type="paragraph" w:styleId="ListParagraph">
    <w:name w:val="List Paragraph"/>
    <w:basedOn w:val="Normal"/>
    <w:uiPriority w:val="34"/>
    <w:qFormat/>
    <w:rsid w:val="002216F7"/>
    <w:pPr>
      <w:ind w:left="720"/>
      <w:contextualSpacing/>
    </w:pPr>
  </w:style>
  <w:style w:type="table" w:styleId="TableGrid">
    <w:name w:val="Table Grid"/>
    <w:basedOn w:val="TableNormal"/>
    <w:rsid w:val="00B7402F"/>
    <w:pPr>
      <w:spacing w:after="0" w:line="240" w:lineRule="auto"/>
    </w:pPr>
    <w:rPr>
      <w:rFonts w:ascii="Arial" w:eastAsia="Times New Roman" w:hAnsi="Arial" w:cs="Times New Roman"/>
      <w:sz w:val="20"/>
      <w:szCs w:val="20"/>
      <w:lang w:val="en-AU" w:eastAsia="en-AU" w:bidi="ar-SA"/>
    </w:rPr>
    <w:tblPr>
      <w:tblInd w:w="108" w:type="dxa"/>
    </w:tblPr>
    <w:trPr>
      <w:cantSplit/>
      <w:tblHeader/>
    </w:trPr>
  </w:style>
  <w:style w:type="paragraph" w:styleId="TOCHeading">
    <w:name w:val="TOC Heading"/>
    <w:basedOn w:val="Heading1"/>
    <w:next w:val="Normal"/>
    <w:uiPriority w:val="39"/>
    <w:unhideWhenUsed/>
    <w:qFormat/>
    <w:rsid w:val="00237295"/>
    <w:pPr>
      <w:numPr>
        <w:numId w:val="0"/>
      </w:numPr>
      <w:spacing w:line="259" w:lineRule="auto"/>
      <w:jc w:val="left"/>
      <w:outlineLvl w:val="9"/>
    </w:pPr>
    <w:rPr>
      <w:rFonts w:asciiTheme="majorHAnsi" w:hAnsiTheme="majorHAnsi" w:cstheme="majorBidi"/>
      <w:color w:val="2F5496" w:themeColor="accent1" w:themeShade="BF"/>
      <w:lang w:val="en-US" w:eastAsia="en-US"/>
    </w:rPr>
  </w:style>
  <w:style w:type="paragraph" w:styleId="TOC2">
    <w:name w:val="toc 2"/>
    <w:basedOn w:val="Normal"/>
    <w:next w:val="Normal"/>
    <w:autoRedefine/>
    <w:uiPriority w:val="39"/>
    <w:unhideWhenUsed/>
    <w:rsid w:val="00237295"/>
    <w:pPr>
      <w:spacing w:after="100"/>
      <w:ind w:left="200"/>
    </w:pPr>
  </w:style>
  <w:style w:type="paragraph" w:styleId="TOC1">
    <w:name w:val="toc 1"/>
    <w:basedOn w:val="Normal"/>
    <w:next w:val="Normal"/>
    <w:autoRedefine/>
    <w:uiPriority w:val="39"/>
    <w:unhideWhenUsed/>
    <w:rsid w:val="00FD1152"/>
    <w:pPr>
      <w:tabs>
        <w:tab w:val="left" w:pos="440"/>
        <w:tab w:val="left" w:pos="660"/>
        <w:tab w:val="right" w:leader="dot" w:pos="9350"/>
      </w:tabs>
      <w:spacing w:before="240" w:after="100"/>
    </w:pPr>
    <w:rPr>
      <w:rFonts w:ascii="Times New Roman" w:hAnsi="Times New Roman"/>
      <w:sz w:val="22"/>
    </w:rPr>
  </w:style>
  <w:style w:type="paragraph" w:styleId="BodyText">
    <w:name w:val="Body Text"/>
    <w:basedOn w:val="Normal"/>
    <w:link w:val="BodyTextChar"/>
    <w:uiPriority w:val="1"/>
    <w:qFormat/>
    <w:rsid w:val="001373A5"/>
    <w:pPr>
      <w:spacing w:before="120" w:after="120" w:line="276" w:lineRule="auto"/>
    </w:pPr>
  </w:style>
  <w:style w:type="character" w:customStyle="1" w:styleId="BodyTextChar">
    <w:name w:val="Body Text Char"/>
    <w:basedOn w:val="DefaultParagraphFont"/>
    <w:link w:val="BodyText"/>
    <w:uiPriority w:val="1"/>
    <w:rsid w:val="001373A5"/>
    <w:rPr>
      <w:rFonts w:eastAsia="Times New Roman" w:cs="Times New Roman"/>
      <w:sz w:val="20"/>
      <w:szCs w:val="24"/>
      <w:lang w:val="en-AU" w:eastAsia="en-AU" w:bidi="ar-SA"/>
    </w:rPr>
  </w:style>
  <w:style w:type="paragraph" w:customStyle="1" w:styleId="TableBullet">
    <w:name w:val="Table Bullet"/>
    <w:basedOn w:val="Normal"/>
    <w:rsid w:val="00E749B2"/>
    <w:pPr>
      <w:numPr>
        <w:numId w:val="13"/>
      </w:numPr>
      <w:spacing w:before="60" w:after="40"/>
    </w:pPr>
    <w:rPr>
      <w:rFonts w:eastAsia="MS Mincho"/>
      <w:lang w:eastAsia="en-US"/>
    </w:rPr>
  </w:style>
  <w:style w:type="paragraph" w:styleId="Revision">
    <w:name w:val="Revision"/>
    <w:hidden/>
    <w:uiPriority w:val="99"/>
    <w:semiHidden/>
    <w:rsid w:val="002446D8"/>
    <w:pPr>
      <w:spacing w:after="0" w:line="240" w:lineRule="auto"/>
    </w:pPr>
    <w:rPr>
      <w:rFonts w:eastAsia="Times New Roman" w:cs="Times New Roman"/>
      <w:sz w:val="20"/>
      <w:szCs w:val="24"/>
      <w:lang w:val="en-AU" w:eastAsia="en-AU" w:bidi="ar-SA"/>
    </w:rPr>
  </w:style>
  <w:style w:type="character" w:customStyle="1" w:styleId="listnumber">
    <w:name w:val="listnumber"/>
    <w:basedOn w:val="DefaultParagraphFont"/>
    <w:rsid w:val="002E2A34"/>
  </w:style>
  <w:style w:type="character" w:styleId="FollowedHyperlink">
    <w:name w:val="FollowedHyperlink"/>
    <w:basedOn w:val="DefaultParagraphFont"/>
    <w:uiPriority w:val="99"/>
    <w:semiHidden/>
    <w:unhideWhenUsed/>
    <w:rsid w:val="006D15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14324">
      <w:bodyDiv w:val="1"/>
      <w:marLeft w:val="0"/>
      <w:marRight w:val="0"/>
      <w:marTop w:val="0"/>
      <w:marBottom w:val="0"/>
      <w:divBdr>
        <w:top w:val="none" w:sz="0" w:space="0" w:color="auto"/>
        <w:left w:val="none" w:sz="0" w:space="0" w:color="auto"/>
        <w:bottom w:val="none" w:sz="0" w:space="0" w:color="auto"/>
        <w:right w:val="none" w:sz="0" w:space="0" w:color="auto"/>
      </w:divBdr>
      <w:divsChild>
        <w:div w:id="1915122311">
          <w:blockQuote w:val="1"/>
          <w:marLeft w:val="600"/>
          <w:marRight w:val="0"/>
          <w:marTop w:val="120"/>
          <w:marBottom w:val="120"/>
          <w:divBdr>
            <w:top w:val="none" w:sz="0" w:space="0" w:color="auto"/>
            <w:left w:val="none" w:sz="0" w:space="0" w:color="auto"/>
            <w:bottom w:val="none" w:sz="0" w:space="0" w:color="auto"/>
            <w:right w:val="none" w:sz="0" w:space="0" w:color="auto"/>
          </w:divBdr>
        </w:div>
        <w:div w:id="16495569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32564679">
      <w:bodyDiv w:val="1"/>
      <w:marLeft w:val="0"/>
      <w:marRight w:val="0"/>
      <w:marTop w:val="0"/>
      <w:marBottom w:val="0"/>
      <w:divBdr>
        <w:top w:val="none" w:sz="0" w:space="0" w:color="auto"/>
        <w:left w:val="none" w:sz="0" w:space="0" w:color="auto"/>
        <w:bottom w:val="none" w:sz="0" w:space="0" w:color="auto"/>
        <w:right w:val="none" w:sz="0" w:space="0" w:color="auto"/>
      </w:divBdr>
    </w:div>
    <w:div w:id="1062561906">
      <w:bodyDiv w:val="1"/>
      <w:marLeft w:val="0"/>
      <w:marRight w:val="0"/>
      <w:marTop w:val="0"/>
      <w:marBottom w:val="0"/>
      <w:divBdr>
        <w:top w:val="none" w:sz="0" w:space="0" w:color="auto"/>
        <w:left w:val="none" w:sz="0" w:space="0" w:color="auto"/>
        <w:bottom w:val="none" w:sz="0" w:space="0" w:color="auto"/>
        <w:right w:val="none" w:sz="0" w:space="0" w:color="auto"/>
      </w:divBdr>
    </w:div>
    <w:div w:id="11268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8.svg"/><Relationship Id="rId34" Type="http://schemas.openxmlformats.org/officeDocument/2006/relationships/image" Target="media/image20.png"/><Relationship Id="rId42" Type="http://schemas.openxmlformats.org/officeDocument/2006/relationships/image" Target="media/image28.svg"/><Relationship Id="rId47" Type="http://schemas.openxmlformats.org/officeDocument/2006/relationships/image" Target="media/image29.emf"/><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image" Target="media/image15.png"/><Relationship Id="rId11" Type="http://schemas.openxmlformats.org/officeDocument/2006/relationships/image" Target="media/image4.png"/><Relationship Id="rId24" Type="http://schemas.microsoft.com/office/2007/relationships/hdphoto" Target="media/hdphoto1.wdp"/><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hyperlink" Target="http://www.archives.qld.gov.a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0.png"/><Relationship Id="rId28" Type="http://schemas.openxmlformats.org/officeDocument/2006/relationships/image" Target="media/image14.svg"/><Relationship Id="rId36" Type="http://schemas.openxmlformats.org/officeDocument/2006/relationships/image" Target="media/image22.svg"/><Relationship Id="rId49" Type="http://schemas.openxmlformats.org/officeDocument/2006/relationships/fontTable" Target="fontTable.xml"/><Relationship Id="rId10" Type="http://schemas.openxmlformats.org/officeDocument/2006/relationships/hyperlink" Target="http://www.data.qld.gov.au" TargetMode="External"/><Relationship Id="rId19" Type="http://schemas.openxmlformats.org/officeDocument/2006/relationships/hyperlink" Target="https://www.integrity.qld.gov.au/publications/strategic-plans.aspx" TargetMode="External"/><Relationship Id="rId31" Type="http://schemas.openxmlformats.org/officeDocument/2006/relationships/image" Target="media/image17.png"/><Relationship Id="rId44" Type="http://schemas.openxmlformats.org/officeDocument/2006/relationships/hyperlink" Target="https://www.integrity.qld.gov.au/lobbyists/lobbying-questions-answers.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ffice@integrity.qld.gov.au" TargetMode="External"/><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svg"/><Relationship Id="rId35" Type="http://schemas.openxmlformats.org/officeDocument/2006/relationships/image" Target="media/image21.png"/><Relationship Id="rId43" Type="http://schemas.openxmlformats.org/officeDocument/2006/relationships/chart" Target="charts/chart1.xml"/><Relationship Id="rId48" Type="http://schemas.openxmlformats.org/officeDocument/2006/relationships/footer" Target="footer3.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www.integrity.qld.gov.au" TargetMode="External"/><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image" Target="media/image19.svg"/><Relationship Id="rId38" Type="http://schemas.openxmlformats.org/officeDocument/2006/relationships/image" Target="media/image24.png"/><Relationship Id="rId46" Type="http://schemas.openxmlformats.org/officeDocument/2006/relationships/hyperlink" Target="http://www.integrity.qld.gov.au/publications/annual-reports.aspx" TargetMode="External"/><Relationship Id="rId20" Type="http://schemas.openxmlformats.org/officeDocument/2006/relationships/image" Target="media/image7.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https://dpcqld-my.sharepoint.com/personal/kerri_allan_integrity_qld_gov_au/Documents/Documents/QIC%20Annual%20Report%20-%20Char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TABLE 1 - Advice requests received: all years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advices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Sheet1!$A$2:$A$23</c:f>
              <c:strCache>
                <c:ptCount val="22"/>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c:v>
                </c:pt>
                <c:pt idx="14">
                  <c:v>2014-15</c:v>
                </c:pt>
                <c:pt idx="15">
                  <c:v>2015-16</c:v>
                </c:pt>
                <c:pt idx="16">
                  <c:v>2016-17</c:v>
                </c:pt>
                <c:pt idx="17">
                  <c:v>2017-18</c:v>
                </c:pt>
                <c:pt idx="18">
                  <c:v>2018-19</c:v>
                </c:pt>
                <c:pt idx="19">
                  <c:v>2019-20</c:v>
                </c:pt>
                <c:pt idx="20">
                  <c:v>2020-21</c:v>
                </c:pt>
                <c:pt idx="21">
                  <c:v>2021-22</c:v>
                </c:pt>
              </c:strCache>
            </c:strRef>
          </c:cat>
          <c:val>
            <c:numRef>
              <c:f>Sheet1!$B$2:$B$23</c:f>
              <c:numCache>
                <c:formatCode>General</c:formatCode>
                <c:ptCount val="22"/>
                <c:pt idx="0">
                  <c:v>14</c:v>
                </c:pt>
                <c:pt idx="1">
                  <c:v>25</c:v>
                </c:pt>
                <c:pt idx="2">
                  <c:v>24</c:v>
                </c:pt>
                <c:pt idx="3">
                  <c:v>21</c:v>
                </c:pt>
                <c:pt idx="4">
                  <c:v>31</c:v>
                </c:pt>
                <c:pt idx="5">
                  <c:v>30</c:v>
                </c:pt>
                <c:pt idx="6">
                  <c:v>39</c:v>
                </c:pt>
                <c:pt idx="7">
                  <c:v>40</c:v>
                </c:pt>
                <c:pt idx="8">
                  <c:v>29</c:v>
                </c:pt>
                <c:pt idx="9">
                  <c:v>57</c:v>
                </c:pt>
                <c:pt idx="10">
                  <c:v>40</c:v>
                </c:pt>
                <c:pt idx="11">
                  <c:v>67</c:v>
                </c:pt>
                <c:pt idx="12">
                  <c:v>68</c:v>
                </c:pt>
                <c:pt idx="13">
                  <c:v>41</c:v>
                </c:pt>
                <c:pt idx="14">
                  <c:v>60</c:v>
                </c:pt>
                <c:pt idx="15">
                  <c:v>66</c:v>
                </c:pt>
                <c:pt idx="16">
                  <c:v>53</c:v>
                </c:pt>
                <c:pt idx="17">
                  <c:v>216</c:v>
                </c:pt>
                <c:pt idx="18">
                  <c:v>335</c:v>
                </c:pt>
                <c:pt idx="19">
                  <c:v>307</c:v>
                </c:pt>
                <c:pt idx="20">
                  <c:v>233</c:v>
                </c:pt>
                <c:pt idx="21">
                  <c:v>110</c:v>
                </c:pt>
              </c:numCache>
            </c:numRef>
          </c:val>
          <c:extLst>
            <c:ext xmlns:c16="http://schemas.microsoft.com/office/drawing/2014/chart" uri="{C3380CC4-5D6E-409C-BE32-E72D297353CC}">
              <c16:uniqueId val="{00000000-BEAD-49FB-86D8-FAAACE032873}"/>
            </c:ext>
          </c:extLst>
        </c:ser>
        <c:dLbls>
          <c:dLblPos val="inEnd"/>
          <c:showLegendKey val="0"/>
          <c:showVal val="1"/>
          <c:showCatName val="0"/>
          <c:showSerName val="0"/>
          <c:showPercent val="0"/>
          <c:showBubbleSize val="0"/>
        </c:dLbls>
        <c:gapWidth val="100"/>
        <c:overlap val="-24"/>
        <c:axId val="1692800783"/>
        <c:axId val="1692804527"/>
      </c:barChart>
      <c:catAx>
        <c:axId val="1692800783"/>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692804527"/>
        <c:crosses val="autoZero"/>
        <c:auto val="1"/>
        <c:lblAlgn val="ctr"/>
        <c:lblOffset val="100"/>
        <c:noMultiLvlLbl val="0"/>
      </c:catAx>
      <c:valAx>
        <c:axId val="1692804527"/>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6928007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C77C4-530B-44AD-8228-DA1D05B1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5171</Words>
  <Characters>29015</Characters>
  <Application>Microsoft Office Word</Application>
  <DocSecurity>0</DocSecurity>
  <Lines>879</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Allan</dc:creator>
  <cp:keywords/>
  <dc:description/>
  <cp:lastModifiedBy>Kerri Allan</cp:lastModifiedBy>
  <cp:revision>2</cp:revision>
  <cp:lastPrinted>2022-09-08T23:26:00Z</cp:lastPrinted>
  <dcterms:created xsi:type="dcterms:W3CDTF">2022-09-28T00:10:00Z</dcterms:created>
  <dcterms:modified xsi:type="dcterms:W3CDTF">2022-09-28T00:10:00Z</dcterms:modified>
</cp:coreProperties>
</file>